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b/>
          <w:bCs/>
          <w:kern w:val="0"/>
          <w:sz w:val="24"/>
          <w:lang w:val="en-US"/>
        </w:rPr>
      </w:pPr>
      <w:r>
        <w:rPr>
          <w:rFonts w:ascii="Arial" w:hAnsi="Arial" w:cs="Arial"/>
          <w:b/>
          <w:bCs/>
          <w:snapToGrid w:val="0"/>
          <w:kern w:val="0"/>
          <w:sz w:val="24"/>
        </w:rPr>
        <w:t>3GPP TSG-RAN WG2 Meeting#</w:t>
      </w:r>
      <w:r>
        <w:rPr>
          <w:rFonts w:ascii="Arial" w:hAnsi="Arial" w:cs="Arial"/>
          <w:b/>
          <w:bCs/>
          <w:snapToGrid w:val="0"/>
          <w:kern w:val="0"/>
          <w:sz w:val="24"/>
          <w:lang w:val="en-GB"/>
        </w:rPr>
        <w:t>10</w:t>
      </w:r>
      <w:r>
        <w:rPr>
          <w:rFonts w:hint="default" w:ascii="Arial" w:hAnsi="Arial" w:cs="Arial"/>
          <w:b/>
          <w:bCs/>
          <w:snapToGrid w:val="0"/>
          <w:kern w:val="0"/>
          <w:sz w:val="24"/>
          <w:lang w:val="en-US"/>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R2-1910747</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Prague, Czech Republic,26th - 30th August 2019</w:t>
      </w:r>
    </w:p>
    <w:p>
      <w:pPr>
        <w:overflowPunct w:val="0"/>
        <w:autoSpaceDE w:val="0"/>
        <w:autoSpaceDN w:val="0"/>
        <w:adjustRightInd w:val="0"/>
        <w:snapToGrid w:val="0"/>
        <w:jc w:val="left"/>
        <w:textAlignment w:val="baseline"/>
        <w:rPr>
          <w:rFonts w:ascii="Arial" w:hAnsi="Arial" w:cs="Arial"/>
          <w:b/>
          <w:bCs/>
          <w:kern w:val="0"/>
          <w:sz w:val="28"/>
          <w:szCs w:val="28"/>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b/>
          <w:bCs/>
          <w:snapToGrid w:val="0"/>
          <w:kern w:val="0"/>
          <w:sz w:val="24"/>
          <w:lang w:val="en-US"/>
        </w:rPr>
      </w:pPr>
      <w:r>
        <w:rPr>
          <w:rFonts w:ascii="Arial" w:hAnsi="Arial" w:cs="Arial"/>
          <w:b/>
          <w:bCs/>
          <w:snapToGrid w:val="0"/>
          <w:kern w:val="0"/>
          <w:sz w:val="24"/>
        </w:rPr>
        <w:t xml:space="preserve">Title: </w:t>
      </w:r>
      <w:r>
        <w:rPr>
          <w:rFonts w:ascii="Arial" w:hAnsi="Arial" w:cs="Arial"/>
          <w:b/>
          <w:bCs/>
          <w:snapToGrid w:val="0"/>
          <w:kern w:val="0"/>
          <w:sz w:val="24"/>
        </w:rPr>
        <w:tab/>
      </w:r>
      <w:r>
        <w:rPr>
          <w:rFonts w:hint="default" w:ascii="Arial" w:hAnsi="Arial" w:cs="Arial"/>
          <w:b/>
          <w:bCs/>
          <w:snapToGrid w:val="0"/>
          <w:kern w:val="0"/>
          <w:sz w:val="24"/>
          <w:lang w:val="en-US"/>
        </w:rPr>
        <w:t>On Inter-RAT Operation</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11.10.3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pPr>
        <w:rPr>
          <w:rFonts w:hint="default"/>
          <w:lang w:val="en-US"/>
        </w:rPr>
      </w:pPr>
      <w:r>
        <w:rPr>
          <w:rFonts w:hint="default"/>
          <w:lang w:val="en-US"/>
        </w:rPr>
        <w:t>In email discussion 106#37, there is no consensuses on whether early measurement can continue after inter-RAT cell re-selection. This contribution provides further consideration on whether early measurement can continue and whether the measurement results in the source RAT can be reported to target RAT node.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hint="default" w:ascii="Arial" w:hAnsi="Arial" w:cs="Arial"/>
          <w:kern w:val="0"/>
          <w:sz w:val="28"/>
          <w:szCs w:val="28"/>
          <w:lang w:val="en-US"/>
        </w:rPr>
        <w:t>Discussion</w:t>
      </w:r>
    </w:p>
    <w:p>
      <w:pPr>
        <w:rPr>
          <w:rFonts w:hint="default"/>
          <w:lang w:val="en-US"/>
        </w:rPr>
      </w:pPr>
      <w:r>
        <w:rPr>
          <w:rFonts w:hint="default"/>
          <w:lang w:val="en-US"/>
        </w:rPr>
        <w:t>With this WI and LTE euCA, LTE@EPC, LTE@5GC, and NR will support early measurement reporting. Both inter-system and intra-system inter-RAT re-selection are supported. Then one issue is whether UE should continue early measurement after inter-RAT cell re-selection in different scenarios.</w:t>
      </w:r>
    </w:p>
    <w:p>
      <w:pPr>
        <w:rPr>
          <w:rFonts w:hint="default"/>
          <w:lang w:val="en-US"/>
        </w:rPr>
      </w:pPr>
      <w:r>
        <w:rPr>
          <w:rFonts w:hint="default"/>
          <w:lang w:val="en-US"/>
        </w:rPr>
        <w:t>Hybrid deployment of both NR and E-UTRA will exist for a period of time. To speed up  MR-DC setup in such deployments, the network can configure both NR frequency and E-UTRA frequency as candidate frequency for early measurement.</w:t>
      </w:r>
    </w:p>
    <w:p>
      <w:pPr>
        <w:numPr>
          <w:ilvl w:val="0"/>
          <w:numId w:val="0"/>
        </w:numPr>
        <w:ind w:leftChars="0"/>
        <w:rPr>
          <w:rFonts w:hint="default"/>
          <w:szCs w:val="21"/>
          <w:lang w:val="en-US"/>
        </w:rPr>
      </w:pPr>
      <w:r>
        <w:rPr>
          <w:rFonts w:hint="default"/>
          <w:szCs w:val="21"/>
          <w:lang w:val="en-US"/>
        </w:rPr>
        <w:t>Per our understanding, there are following cases with regard to inter-RAT cell re-selection.</w:t>
      </w:r>
    </w:p>
    <w:p>
      <w:pPr>
        <w:ind w:leftChars="200"/>
        <w:rPr>
          <w:rFonts w:hint="default"/>
          <w:lang w:val="en-US"/>
        </w:rPr>
      </w:pPr>
      <w:r>
        <w:rPr>
          <w:rFonts w:hint="default"/>
          <w:lang w:val="en-US"/>
        </w:rPr>
        <w:t>Case 1: Cell re-selection in RRC IDLE state, NR to/from LTE@5GC</w:t>
      </w:r>
    </w:p>
    <w:p>
      <w:pPr>
        <w:ind w:leftChars="200"/>
        <w:rPr>
          <w:rFonts w:hint="default"/>
          <w:lang w:val="en-US"/>
        </w:rPr>
      </w:pPr>
      <w:r>
        <w:rPr>
          <w:rFonts w:hint="default"/>
          <w:lang w:val="en-US"/>
        </w:rPr>
        <w:t>Case 2: Cell re-selection in RRC IDLE state, NR to/from LTE@EPC</w:t>
      </w:r>
    </w:p>
    <w:p>
      <w:pPr>
        <w:ind w:leftChars="200"/>
        <w:rPr>
          <w:rFonts w:hint="default"/>
          <w:lang w:val="en-US"/>
        </w:rPr>
      </w:pPr>
      <w:r>
        <w:rPr>
          <w:rFonts w:hint="default"/>
          <w:lang w:val="en-US"/>
        </w:rPr>
        <w:t>Case 3: Cell re-selection in RRC INACTIVE, NR to/from LTE@5GC</w:t>
      </w:r>
    </w:p>
    <w:p>
      <w:pPr>
        <w:rPr>
          <w:rFonts w:hint="default"/>
          <w:lang w:val="en-US"/>
        </w:rPr>
      </w:pPr>
      <w:r>
        <w:rPr>
          <w:rFonts w:hint="default"/>
          <w:lang w:val="en-US"/>
        </w:rPr>
        <w:t>In case 1, NR cell and eLTE cell share the same 5GC. And current specification already support NR cell and eLTE cell can be configured in the same TA. When UE re-selects from a NR cell to a eLTE cell, NAS layer will not perform TAU or attach procedure. In this case, the network of the new cell has no chance to configure UE with new early measurement configuration via RRC Release message. Thus it is preferred to keep T331 running and continue early measurement configured in source RAT in this case to speed up NE-DC or NG-EN-DC setup.</w:t>
      </w:r>
    </w:p>
    <w:p>
      <w:pPr>
        <w:numPr>
          <w:ilvl w:val="0"/>
          <w:numId w:val="4"/>
        </w:numPr>
        <w:ind w:left="1245" w:hanging="1245"/>
        <w:rPr>
          <w:rFonts w:hint="default"/>
          <w:b/>
          <w:bCs/>
          <w:szCs w:val="21"/>
          <w:lang w:val="en-US" w:eastAsia="zh-CN"/>
        </w:rPr>
      </w:pPr>
      <w:r>
        <w:rPr>
          <w:rFonts w:hint="default"/>
          <w:b/>
          <w:bCs/>
          <w:szCs w:val="21"/>
          <w:lang w:val="en-US" w:eastAsia="zh-CN"/>
        </w:rPr>
        <w:t>TAU is not always triggered during inter-RAT cell re-selection, e.g. intra-system inter-RAT cell re-selection within same TA.</w:t>
      </w:r>
    </w:p>
    <w:p>
      <w:pPr>
        <w:rPr>
          <w:rFonts w:hint="default"/>
          <w:lang w:val="en-US"/>
        </w:rPr>
      </w:pPr>
      <w:r>
        <w:rPr>
          <w:rFonts w:hint="default"/>
          <w:lang w:val="en-US"/>
        </w:rPr>
        <w:t xml:space="preserve">In case 2 and case 3, TAU or ATTCH procedure will be triggered according to current specification. As we pointed out in email discussion 106#37, UE can anyway stop T331 and delete </w:t>
      </w:r>
      <w:r>
        <w:rPr>
          <w:rFonts w:hint="default"/>
          <w:i/>
          <w:iCs/>
          <w:lang w:val="en-US"/>
        </w:rPr>
        <w:t xml:space="preserve">measIdleConfig </w:t>
      </w:r>
      <w:r>
        <w:rPr>
          <w:rFonts w:hint="default"/>
          <w:lang w:val="en-US"/>
        </w:rPr>
        <w:t xml:space="preserve">upon reception of Msg4, so we don’t have to specify addition conditions for stopping T331 and </w:t>
      </w:r>
      <w:r>
        <w:rPr>
          <w:rFonts w:hint="default"/>
          <w:i/>
          <w:iCs/>
          <w:lang w:val="en-US"/>
        </w:rPr>
        <w:t xml:space="preserve">measIdleConfig </w:t>
      </w:r>
      <w:r>
        <w:rPr>
          <w:rFonts w:hint="default"/>
          <w:lang w:val="en-US"/>
        </w:rPr>
        <w:t>deletion.</w:t>
      </w:r>
    </w:p>
    <w:p>
      <w:pPr>
        <w:numPr>
          <w:ilvl w:val="0"/>
          <w:numId w:val="4"/>
        </w:numPr>
        <w:ind w:left="1245" w:hanging="1245"/>
        <w:rPr>
          <w:rFonts w:hint="default"/>
          <w:b/>
          <w:bCs/>
          <w:lang w:val="en-US"/>
        </w:rPr>
      </w:pPr>
      <w:r>
        <w:rPr>
          <w:rFonts w:hint="default"/>
          <w:b/>
          <w:bCs/>
          <w:szCs w:val="21"/>
          <w:lang w:val="en-US"/>
        </w:rPr>
        <w:t>T331 is not stopped upon inter-RAT cell re-selection</w:t>
      </w:r>
      <w:r>
        <w:rPr>
          <w:b/>
          <w:bCs/>
          <w:szCs w:val="21"/>
        </w:rPr>
        <w:t>.</w:t>
      </w:r>
      <w:r>
        <w:rPr>
          <w:rFonts w:hint="default"/>
          <w:b/>
          <w:bCs/>
          <w:szCs w:val="21"/>
          <w:lang w:val="en-US"/>
        </w:rPr>
        <w:t xml:space="preserve"> </w:t>
      </w:r>
      <w:bookmarkStart w:id="2" w:name="_GoBack"/>
      <w:bookmarkEnd w:id="2"/>
    </w:p>
    <w:p>
      <w:pPr>
        <w:rPr>
          <w:rFonts w:hint="default"/>
          <w:lang w:val="en-US"/>
        </w:rPr>
      </w:pPr>
      <w:r>
        <w:rPr>
          <w:rFonts w:hint="default"/>
          <w:lang w:val="en-US"/>
        </w:rPr>
        <w:t>One concern is whether the early measurement configured in the source RAT is still valid in the new cell. If the early measurement is configured via system information, the UE will acquire early measurement configuration from SI in the new cell. Only T331 value is configured via RRC release message in the source cell. The UE will apply early measurement configuration mainly acquired from new cell. There should be no problem in the configuration validity.</w:t>
      </w:r>
    </w:p>
    <w:p>
      <w:pPr>
        <w:rPr>
          <w:rFonts w:hint="default"/>
          <w:lang w:val="en-US"/>
        </w:rPr>
      </w:pPr>
      <w:r>
        <w:rPr>
          <w:rFonts w:hint="default"/>
          <w:lang w:val="en-US"/>
        </w:rPr>
        <w:t xml:space="preserve">If the early measurement is configured via RRC release message in source cell, the UE will continue apply the configuration in new cell. We think in a hybrid deployment with NR and eLTE cell, the early measurement configuration used to support NE-DC setup in NR cell and NG-EN-DC setup in eLTE cell are most likely the same with regard to NR and LTE frequency to measure and related measurement configuration. </w:t>
      </w:r>
    </w:p>
    <w:p>
      <w:pPr>
        <w:rPr>
          <w:rFonts w:hint="default"/>
          <w:lang w:val="en-US"/>
        </w:rPr>
      </w:pPr>
      <w:r>
        <w:rPr>
          <w:rFonts w:hint="default"/>
          <w:lang w:val="en-US"/>
        </w:rPr>
        <w:t xml:space="preserve">For case 2 and case 3, as pointed out above, </w:t>
      </w:r>
      <w:r>
        <w:rPr>
          <w:rFonts w:hint="default"/>
          <w:i/>
          <w:iCs/>
          <w:lang w:val="en-US"/>
        </w:rPr>
        <w:t xml:space="preserve">measIdleConfig </w:t>
      </w:r>
      <w:r>
        <w:rPr>
          <w:rFonts w:hint="default"/>
          <w:lang w:val="en-US"/>
        </w:rPr>
        <w:t xml:space="preserve">will be removed upon reception of Msg4 anyway. Thus there is no need for the UE to delete </w:t>
      </w:r>
      <w:r>
        <w:rPr>
          <w:rFonts w:hint="default"/>
          <w:i/>
          <w:iCs/>
          <w:lang w:val="en-US"/>
        </w:rPr>
        <w:t xml:space="preserve">measIdleConfig </w:t>
      </w:r>
      <w:r>
        <w:rPr>
          <w:rFonts w:hint="default"/>
          <w:lang w:val="en-US"/>
        </w:rPr>
        <w:t>on purpose for these two cases.</w:t>
      </w:r>
    </w:p>
    <w:p>
      <w:pPr>
        <w:numPr>
          <w:ilvl w:val="0"/>
          <w:numId w:val="4"/>
        </w:numPr>
        <w:ind w:left="1245" w:hanging="1245"/>
        <w:rPr>
          <w:rFonts w:hint="default"/>
          <w:b/>
          <w:bCs/>
          <w:szCs w:val="21"/>
          <w:lang w:val="en-US"/>
        </w:rPr>
      </w:pPr>
      <w:r>
        <w:rPr>
          <w:rFonts w:hint="default"/>
          <w:b/>
          <w:bCs/>
          <w:szCs w:val="21"/>
          <w:lang w:val="en-US"/>
        </w:rPr>
        <w:t xml:space="preserve">UE does not delete the </w:t>
      </w:r>
      <w:r>
        <w:rPr>
          <w:rFonts w:hint="default"/>
          <w:b/>
          <w:bCs/>
          <w:i/>
          <w:iCs/>
          <w:szCs w:val="21"/>
          <w:lang w:val="en-US"/>
        </w:rPr>
        <w:t xml:space="preserve">measIdleConfig </w:t>
      </w:r>
      <w:r>
        <w:rPr>
          <w:rFonts w:hint="default"/>
          <w:b/>
          <w:bCs/>
          <w:szCs w:val="21"/>
          <w:lang w:val="en-US"/>
        </w:rPr>
        <w:t>on purpose upon inter-RAT cell re-selection</w:t>
      </w:r>
    </w:p>
    <w:p>
      <w:pPr>
        <w:rPr>
          <w:rFonts w:hint="default"/>
          <w:lang w:val="en-US"/>
        </w:rPr>
      </w:pPr>
      <w:r>
        <w:rPr>
          <w:rFonts w:hint="default"/>
          <w:lang w:val="en-US"/>
        </w:rPr>
        <w:t>Another issue is whether the measurement results in source RAT is deleted or is kept upon inter-RAT cell re-selection. Per our understanding, it is beneficial to keep the measurement results performed in source RAT in speeding up MR-DC configuration after inter-RAT cell re-selection.</w:t>
      </w:r>
    </w:p>
    <w:p>
      <w:pPr>
        <w:numPr>
          <w:ilvl w:val="0"/>
          <w:numId w:val="4"/>
        </w:numPr>
        <w:ind w:left="1245" w:hanging="1245"/>
        <w:rPr>
          <w:rFonts w:hint="default"/>
          <w:b/>
          <w:bCs/>
          <w:szCs w:val="21"/>
          <w:lang w:val="en-US"/>
        </w:rPr>
      </w:pPr>
      <w:r>
        <w:rPr>
          <w:rFonts w:hint="default"/>
          <w:b/>
          <w:bCs/>
          <w:szCs w:val="21"/>
          <w:lang w:val="en-US"/>
        </w:rPr>
        <w:t>To facilitate MR-DC fast setup, to discuss whether to support UE to report early measurement results to target RAT after inter-RAT cell re-selection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pPr>
        <w:numPr>
          <w:ilvl w:val="0"/>
          <w:numId w:val="5"/>
        </w:numPr>
        <w:ind w:left="1665" w:hanging="1665"/>
        <w:rPr>
          <w:rFonts w:hint="default"/>
          <w:b/>
          <w:bCs/>
          <w:sz w:val="22"/>
          <w:szCs w:val="22"/>
          <w:lang w:val="en-US" w:eastAsia="zh-CN"/>
        </w:rPr>
      </w:pPr>
      <w:r>
        <w:rPr>
          <w:rFonts w:hint="default"/>
          <w:b/>
          <w:bCs/>
          <w:sz w:val="22"/>
          <w:szCs w:val="22"/>
          <w:lang w:val="en-US" w:eastAsia="zh-CN"/>
        </w:rPr>
        <w:t>TAU is not always triggered during inter-RAT cell re-selection, e.g. intra-system inter-RAT cell re-selection within same TA.</w:t>
      </w:r>
    </w:p>
    <w:p>
      <w:pPr>
        <w:numPr>
          <w:ilvl w:val="0"/>
          <w:numId w:val="6"/>
        </w:numPr>
        <w:ind w:left="1245" w:hanging="1245"/>
        <w:rPr>
          <w:rFonts w:hint="default"/>
          <w:b/>
          <w:bCs/>
          <w:lang w:val="en-US"/>
        </w:rPr>
      </w:pPr>
      <w:r>
        <w:rPr>
          <w:rFonts w:hint="default"/>
          <w:b/>
          <w:bCs/>
          <w:szCs w:val="21"/>
          <w:lang w:val="en-US"/>
        </w:rPr>
        <w:t>T331 is not stopped upon inter-RAT cell re-selection</w:t>
      </w:r>
      <w:r>
        <w:rPr>
          <w:b/>
          <w:bCs/>
          <w:szCs w:val="21"/>
        </w:rPr>
        <w:t>.</w:t>
      </w:r>
      <w:r>
        <w:rPr>
          <w:rFonts w:hint="default"/>
          <w:b/>
          <w:bCs/>
          <w:szCs w:val="21"/>
          <w:lang w:val="en-US"/>
        </w:rPr>
        <w:t xml:space="preserve"> </w:t>
      </w:r>
    </w:p>
    <w:p>
      <w:pPr>
        <w:numPr>
          <w:ilvl w:val="0"/>
          <w:numId w:val="6"/>
        </w:numPr>
        <w:ind w:left="1245" w:hanging="1245"/>
        <w:rPr>
          <w:rFonts w:hint="default"/>
          <w:b/>
          <w:bCs/>
          <w:szCs w:val="21"/>
          <w:lang w:val="en-US"/>
        </w:rPr>
      </w:pPr>
      <w:r>
        <w:rPr>
          <w:rFonts w:hint="default"/>
          <w:b/>
          <w:bCs/>
          <w:szCs w:val="21"/>
          <w:lang w:val="en-US"/>
        </w:rPr>
        <w:t xml:space="preserve">UE does not delete the </w:t>
      </w:r>
      <w:r>
        <w:rPr>
          <w:rFonts w:hint="default"/>
          <w:b/>
          <w:bCs/>
          <w:i/>
          <w:iCs/>
          <w:szCs w:val="21"/>
          <w:lang w:val="en-US"/>
        </w:rPr>
        <w:t xml:space="preserve">measIdleConfig </w:t>
      </w:r>
      <w:r>
        <w:rPr>
          <w:rFonts w:hint="default"/>
          <w:b/>
          <w:bCs/>
          <w:szCs w:val="21"/>
          <w:lang w:val="en-US"/>
        </w:rPr>
        <w:t>on purpose upon inter-RAT cell re-selection</w:t>
      </w:r>
    </w:p>
    <w:p>
      <w:pPr>
        <w:numPr>
          <w:ilvl w:val="0"/>
          <w:numId w:val="6"/>
        </w:numPr>
        <w:ind w:left="1245" w:hanging="1245"/>
        <w:rPr>
          <w:rFonts w:hint="default"/>
          <w:b/>
          <w:bCs/>
          <w:szCs w:val="21"/>
          <w:lang w:val="en-US"/>
        </w:rPr>
      </w:pPr>
      <w:r>
        <w:rPr>
          <w:rFonts w:hint="default"/>
          <w:b/>
          <w:bCs/>
          <w:szCs w:val="21"/>
          <w:lang w:val="en-US"/>
        </w:rPr>
        <w:t>To facilitate MR-DC fast setup, to discuss whether to support UE to report early measurement results to target RAT after inter-RAT cell re-selection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pPr>
        <w:pStyle w:val="69"/>
        <w:numPr>
          <w:ilvl w:val="0"/>
          <w:numId w:val="7"/>
        </w:numPr>
        <w:ind w:firstLineChars="0"/>
        <w:rPr>
          <w:rFonts w:hint="default"/>
          <w:lang w:val="en-US"/>
        </w:rPr>
      </w:pPr>
      <w:r>
        <w:rPr>
          <w:rFonts w:hint="default"/>
          <w:lang w:val="en-US"/>
        </w:rPr>
        <w:t>Email discussion 106#37</w:t>
      </w:r>
    </w:p>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A00002EF" w:usb1="4000207B" w:usb2="00000000" w:usb3="00000000" w:csb0="2000009F" w:csb1="00000000"/>
  </w:font>
  <w:font w:name="Consolas">
    <w:panose1 w:val="020B0609020204030204"/>
    <w:charset w:val="00"/>
    <w:family w:val="modern"/>
    <w:pitch w:val="default"/>
    <w:sig w:usb0="A00002EF" w:usb1="4000204B" w:usb2="00000000" w:usb3="00000000" w:csb0="2000009F"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E959A8"/>
    <w:multiLevelType w:val="multilevel"/>
    <w:tmpl w:val="EBE959A8"/>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345A188"/>
    <w:multiLevelType w:val="multilevel"/>
    <w:tmpl w:val="3345A188"/>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3653576A"/>
    <w:multiLevelType w:val="multilevel"/>
    <w:tmpl w:val="3653576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FE75953"/>
    <w:multiLevelType w:val="multilevel"/>
    <w:tmpl w:val="4FE75953"/>
    <w:lvl w:ilvl="0" w:tentative="0">
      <w:start w:val="1"/>
      <w:numFmt w:val="decimal"/>
      <w:lvlText w:val="Observation %1."/>
      <w:lvlJc w:val="left"/>
      <w:pPr>
        <w:ind w:left="425" w:hanging="425"/>
      </w:pPr>
      <w:rPr>
        <w:rFonts w:hint="default" w:ascii="Times New Roman" w:hAnsi="Times New Roman"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5101505E"/>
    <w:multiLevelType w:val="multilevel"/>
    <w:tmpl w:val="5101505E"/>
    <w:lvl w:ilvl="0" w:tentative="0">
      <w:start w:val="1"/>
      <w:numFmt w:val="decimal"/>
      <w:pStyle w:val="27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2"/>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hyphenationZone w:val="283"/>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432F"/>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1E9D"/>
    <w:rsid w:val="00DC22BE"/>
    <w:rsid w:val="00DC5F62"/>
    <w:rsid w:val="00DC7FAF"/>
    <w:rsid w:val="00DD02BA"/>
    <w:rsid w:val="00DD100B"/>
    <w:rsid w:val="00DD42F9"/>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045DE8"/>
    <w:rsid w:val="01144854"/>
    <w:rsid w:val="01197935"/>
    <w:rsid w:val="0125053D"/>
    <w:rsid w:val="01304D4E"/>
    <w:rsid w:val="01380404"/>
    <w:rsid w:val="014720D7"/>
    <w:rsid w:val="016429DB"/>
    <w:rsid w:val="01720BE7"/>
    <w:rsid w:val="017805EF"/>
    <w:rsid w:val="017B3921"/>
    <w:rsid w:val="01884E40"/>
    <w:rsid w:val="019D5AF5"/>
    <w:rsid w:val="01A30E9F"/>
    <w:rsid w:val="01A97168"/>
    <w:rsid w:val="01C87131"/>
    <w:rsid w:val="01D10E16"/>
    <w:rsid w:val="01E561F2"/>
    <w:rsid w:val="01EA4673"/>
    <w:rsid w:val="02107794"/>
    <w:rsid w:val="022243BF"/>
    <w:rsid w:val="024E797F"/>
    <w:rsid w:val="02523310"/>
    <w:rsid w:val="02550ACE"/>
    <w:rsid w:val="025A3625"/>
    <w:rsid w:val="025B152B"/>
    <w:rsid w:val="02662787"/>
    <w:rsid w:val="026D73E1"/>
    <w:rsid w:val="028A3B7A"/>
    <w:rsid w:val="02A42929"/>
    <w:rsid w:val="02C73C93"/>
    <w:rsid w:val="02CA1FD3"/>
    <w:rsid w:val="02F818C1"/>
    <w:rsid w:val="0306294B"/>
    <w:rsid w:val="030856B5"/>
    <w:rsid w:val="032003F8"/>
    <w:rsid w:val="033F2C99"/>
    <w:rsid w:val="036B1ABD"/>
    <w:rsid w:val="037C305D"/>
    <w:rsid w:val="037D4E69"/>
    <w:rsid w:val="03A04F12"/>
    <w:rsid w:val="03BA639A"/>
    <w:rsid w:val="03CD590F"/>
    <w:rsid w:val="04043AF0"/>
    <w:rsid w:val="0428342F"/>
    <w:rsid w:val="04484436"/>
    <w:rsid w:val="044A4632"/>
    <w:rsid w:val="04910D7C"/>
    <w:rsid w:val="04AA2BD4"/>
    <w:rsid w:val="04BD0D3B"/>
    <w:rsid w:val="04D8115D"/>
    <w:rsid w:val="04D96073"/>
    <w:rsid w:val="04E608F9"/>
    <w:rsid w:val="04E947B4"/>
    <w:rsid w:val="04F07ADF"/>
    <w:rsid w:val="051A2788"/>
    <w:rsid w:val="051B25C3"/>
    <w:rsid w:val="057E44E3"/>
    <w:rsid w:val="058B0B55"/>
    <w:rsid w:val="05B61AC5"/>
    <w:rsid w:val="05CE1556"/>
    <w:rsid w:val="05EF07C9"/>
    <w:rsid w:val="06015A3C"/>
    <w:rsid w:val="06027EF5"/>
    <w:rsid w:val="060C0CA5"/>
    <w:rsid w:val="06110B74"/>
    <w:rsid w:val="061A315C"/>
    <w:rsid w:val="06252B22"/>
    <w:rsid w:val="063D613E"/>
    <w:rsid w:val="06467CCB"/>
    <w:rsid w:val="06694E5F"/>
    <w:rsid w:val="067361BA"/>
    <w:rsid w:val="06824FEB"/>
    <w:rsid w:val="06A46222"/>
    <w:rsid w:val="06BF01A7"/>
    <w:rsid w:val="06D9595F"/>
    <w:rsid w:val="07006380"/>
    <w:rsid w:val="070133B2"/>
    <w:rsid w:val="07283DE5"/>
    <w:rsid w:val="074D24C6"/>
    <w:rsid w:val="074D5431"/>
    <w:rsid w:val="07507AAC"/>
    <w:rsid w:val="075626E1"/>
    <w:rsid w:val="078808A5"/>
    <w:rsid w:val="078E330A"/>
    <w:rsid w:val="07AA222B"/>
    <w:rsid w:val="07B00C31"/>
    <w:rsid w:val="07B5421C"/>
    <w:rsid w:val="07CA2462"/>
    <w:rsid w:val="07D90597"/>
    <w:rsid w:val="07DB1F23"/>
    <w:rsid w:val="07EB35D1"/>
    <w:rsid w:val="07FD6D5F"/>
    <w:rsid w:val="07FF0F79"/>
    <w:rsid w:val="07FF6BD0"/>
    <w:rsid w:val="082323C7"/>
    <w:rsid w:val="082E44D1"/>
    <w:rsid w:val="084001F6"/>
    <w:rsid w:val="08533175"/>
    <w:rsid w:val="087E10BE"/>
    <w:rsid w:val="08804573"/>
    <w:rsid w:val="08822ECE"/>
    <w:rsid w:val="088B6E79"/>
    <w:rsid w:val="08B22098"/>
    <w:rsid w:val="08CA6B4A"/>
    <w:rsid w:val="08D17DCB"/>
    <w:rsid w:val="08DD3AA4"/>
    <w:rsid w:val="08EB3F64"/>
    <w:rsid w:val="09251CFD"/>
    <w:rsid w:val="092B21BF"/>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873B6B"/>
    <w:rsid w:val="0AAD201C"/>
    <w:rsid w:val="0AB90F90"/>
    <w:rsid w:val="0AC107AB"/>
    <w:rsid w:val="0AD36590"/>
    <w:rsid w:val="0AE2091B"/>
    <w:rsid w:val="0AFF138C"/>
    <w:rsid w:val="0B1746A4"/>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C66D01"/>
    <w:rsid w:val="0CDB4889"/>
    <w:rsid w:val="0CF94478"/>
    <w:rsid w:val="0CFA20DA"/>
    <w:rsid w:val="0D1A27A3"/>
    <w:rsid w:val="0D21609D"/>
    <w:rsid w:val="0D225F51"/>
    <w:rsid w:val="0D2462BF"/>
    <w:rsid w:val="0D296530"/>
    <w:rsid w:val="0D2C5A33"/>
    <w:rsid w:val="0D7E00DA"/>
    <w:rsid w:val="0D7F2E80"/>
    <w:rsid w:val="0D981D69"/>
    <w:rsid w:val="0D9D48DB"/>
    <w:rsid w:val="0DA34B40"/>
    <w:rsid w:val="0DAC7851"/>
    <w:rsid w:val="0DCF3416"/>
    <w:rsid w:val="0DE35839"/>
    <w:rsid w:val="0E0346AA"/>
    <w:rsid w:val="0E090268"/>
    <w:rsid w:val="0E0A382E"/>
    <w:rsid w:val="0E1E5186"/>
    <w:rsid w:val="0E3F332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E5349C"/>
    <w:rsid w:val="10146D39"/>
    <w:rsid w:val="1022572B"/>
    <w:rsid w:val="103A31BB"/>
    <w:rsid w:val="10771480"/>
    <w:rsid w:val="10810A46"/>
    <w:rsid w:val="109D4F61"/>
    <w:rsid w:val="10A4002B"/>
    <w:rsid w:val="10C0668A"/>
    <w:rsid w:val="10DC4226"/>
    <w:rsid w:val="11137A9F"/>
    <w:rsid w:val="11220330"/>
    <w:rsid w:val="11305185"/>
    <w:rsid w:val="11772542"/>
    <w:rsid w:val="117F41CC"/>
    <w:rsid w:val="118B46BF"/>
    <w:rsid w:val="11907D6A"/>
    <w:rsid w:val="11C63544"/>
    <w:rsid w:val="1205772F"/>
    <w:rsid w:val="121D0D6F"/>
    <w:rsid w:val="12271D82"/>
    <w:rsid w:val="122C3A07"/>
    <w:rsid w:val="122E46A4"/>
    <w:rsid w:val="124A7AC8"/>
    <w:rsid w:val="12714363"/>
    <w:rsid w:val="127E23EF"/>
    <w:rsid w:val="12A76F1E"/>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EB27F1"/>
    <w:rsid w:val="13F15A54"/>
    <w:rsid w:val="13FD5C8B"/>
    <w:rsid w:val="14050187"/>
    <w:rsid w:val="140C033D"/>
    <w:rsid w:val="140D2A6D"/>
    <w:rsid w:val="14126B5B"/>
    <w:rsid w:val="141A2765"/>
    <w:rsid w:val="142928A9"/>
    <w:rsid w:val="142B7F16"/>
    <w:rsid w:val="14491980"/>
    <w:rsid w:val="14637AB5"/>
    <w:rsid w:val="14816866"/>
    <w:rsid w:val="148B7313"/>
    <w:rsid w:val="148C25FE"/>
    <w:rsid w:val="1499714E"/>
    <w:rsid w:val="14A40973"/>
    <w:rsid w:val="14CE03FD"/>
    <w:rsid w:val="14D73069"/>
    <w:rsid w:val="14E54C4A"/>
    <w:rsid w:val="14E75DF1"/>
    <w:rsid w:val="150D062C"/>
    <w:rsid w:val="15121CE7"/>
    <w:rsid w:val="15284DF8"/>
    <w:rsid w:val="152C628F"/>
    <w:rsid w:val="153C3427"/>
    <w:rsid w:val="153E5C2E"/>
    <w:rsid w:val="155203AB"/>
    <w:rsid w:val="15757C7F"/>
    <w:rsid w:val="157D6C4E"/>
    <w:rsid w:val="158E5AEA"/>
    <w:rsid w:val="159761FE"/>
    <w:rsid w:val="15A71257"/>
    <w:rsid w:val="15D35913"/>
    <w:rsid w:val="15E07012"/>
    <w:rsid w:val="15E8482A"/>
    <w:rsid w:val="15F14DEF"/>
    <w:rsid w:val="16083949"/>
    <w:rsid w:val="160C22E0"/>
    <w:rsid w:val="1619355A"/>
    <w:rsid w:val="16264105"/>
    <w:rsid w:val="1629372F"/>
    <w:rsid w:val="162B23EA"/>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991010"/>
    <w:rsid w:val="17B510F0"/>
    <w:rsid w:val="17BB63C6"/>
    <w:rsid w:val="17BF5676"/>
    <w:rsid w:val="17D41346"/>
    <w:rsid w:val="17D947ED"/>
    <w:rsid w:val="17E356DA"/>
    <w:rsid w:val="17FB73DA"/>
    <w:rsid w:val="18054D3C"/>
    <w:rsid w:val="18143E48"/>
    <w:rsid w:val="182378A1"/>
    <w:rsid w:val="183160A6"/>
    <w:rsid w:val="18320839"/>
    <w:rsid w:val="18342864"/>
    <w:rsid w:val="184B6B17"/>
    <w:rsid w:val="185A4E0B"/>
    <w:rsid w:val="18B00B75"/>
    <w:rsid w:val="18B34B1D"/>
    <w:rsid w:val="18BB4D51"/>
    <w:rsid w:val="18F4078B"/>
    <w:rsid w:val="1907709C"/>
    <w:rsid w:val="191C4933"/>
    <w:rsid w:val="19322D84"/>
    <w:rsid w:val="194D319A"/>
    <w:rsid w:val="194D33E6"/>
    <w:rsid w:val="19775FAF"/>
    <w:rsid w:val="197E7EC1"/>
    <w:rsid w:val="199A798E"/>
    <w:rsid w:val="19A044BC"/>
    <w:rsid w:val="19B91B04"/>
    <w:rsid w:val="19BA1B8F"/>
    <w:rsid w:val="19C1622F"/>
    <w:rsid w:val="1A0C2310"/>
    <w:rsid w:val="1A0F0344"/>
    <w:rsid w:val="1A373598"/>
    <w:rsid w:val="1A50145F"/>
    <w:rsid w:val="1A643357"/>
    <w:rsid w:val="1A690678"/>
    <w:rsid w:val="1A8C393D"/>
    <w:rsid w:val="1AB057E6"/>
    <w:rsid w:val="1ADE782E"/>
    <w:rsid w:val="1AE419DF"/>
    <w:rsid w:val="1AE66911"/>
    <w:rsid w:val="1AEC2E03"/>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C055DD4"/>
    <w:rsid w:val="1C1E56D0"/>
    <w:rsid w:val="1C316406"/>
    <w:rsid w:val="1C32098F"/>
    <w:rsid w:val="1C3215DD"/>
    <w:rsid w:val="1C394A3C"/>
    <w:rsid w:val="1C4147AB"/>
    <w:rsid w:val="1C4C3E04"/>
    <w:rsid w:val="1C6713E9"/>
    <w:rsid w:val="1C9B2170"/>
    <w:rsid w:val="1CA17973"/>
    <w:rsid w:val="1CA513CD"/>
    <w:rsid w:val="1CAE6C4C"/>
    <w:rsid w:val="1CC05A03"/>
    <w:rsid w:val="1CC750B2"/>
    <w:rsid w:val="1CCB6270"/>
    <w:rsid w:val="1CEA0B9B"/>
    <w:rsid w:val="1D132C89"/>
    <w:rsid w:val="1D38238F"/>
    <w:rsid w:val="1D3F5138"/>
    <w:rsid w:val="1D43286A"/>
    <w:rsid w:val="1D7F7380"/>
    <w:rsid w:val="1D837934"/>
    <w:rsid w:val="1D876168"/>
    <w:rsid w:val="1D9E6E40"/>
    <w:rsid w:val="1DC735BA"/>
    <w:rsid w:val="1DCF713F"/>
    <w:rsid w:val="1DD64509"/>
    <w:rsid w:val="1DE05EB7"/>
    <w:rsid w:val="1DE5578F"/>
    <w:rsid w:val="1DFE5485"/>
    <w:rsid w:val="1E045AF5"/>
    <w:rsid w:val="1E0F008B"/>
    <w:rsid w:val="1E305374"/>
    <w:rsid w:val="1E3711E6"/>
    <w:rsid w:val="1E384F8E"/>
    <w:rsid w:val="1E427F2D"/>
    <w:rsid w:val="1E4C7D30"/>
    <w:rsid w:val="1E6942BA"/>
    <w:rsid w:val="1E7D38DE"/>
    <w:rsid w:val="1E9639DF"/>
    <w:rsid w:val="1EA7791D"/>
    <w:rsid w:val="1EB41FAE"/>
    <w:rsid w:val="1EBF3882"/>
    <w:rsid w:val="1ECA5336"/>
    <w:rsid w:val="1ED872DB"/>
    <w:rsid w:val="1EEC0A59"/>
    <w:rsid w:val="1EFE3CD0"/>
    <w:rsid w:val="1F1507AF"/>
    <w:rsid w:val="1F161863"/>
    <w:rsid w:val="1F2C1B1A"/>
    <w:rsid w:val="1F3F7E23"/>
    <w:rsid w:val="1F523FDB"/>
    <w:rsid w:val="1F5814EC"/>
    <w:rsid w:val="1F5F7CC1"/>
    <w:rsid w:val="1F6272E1"/>
    <w:rsid w:val="1F6645CB"/>
    <w:rsid w:val="1F673EE3"/>
    <w:rsid w:val="1FC021A3"/>
    <w:rsid w:val="1FD37762"/>
    <w:rsid w:val="1FEB7356"/>
    <w:rsid w:val="201D5F97"/>
    <w:rsid w:val="20270CC0"/>
    <w:rsid w:val="20277CE5"/>
    <w:rsid w:val="2035397F"/>
    <w:rsid w:val="20572AFF"/>
    <w:rsid w:val="2083155B"/>
    <w:rsid w:val="2093290B"/>
    <w:rsid w:val="209A1225"/>
    <w:rsid w:val="20AB75E4"/>
    <w:rsid w:val="21142C44"/>
    <w:rsid w:val="21280F6B"/>
    <w:rsid w:val="21283DC1"/>
    <w:rsid w:val="212A36C8"/>
    <w:rsid w:val="2130301A"/>
    <w:rsid w:val="21432A77"/>
    <w:rsid w:val="217A5ABE"/>
    <w:rsid w:val="21827B42"/>
    <w:rsid w:val="21D56E04"/>
    <w:rsid w:val="21DE0377"/>
    <w:rsid w:val="21EA0742"/>
    <w:rsid w:val="21EF5C11"/>
    <w:rsid w:val="220157DA"/>
    <w:rsid w:val="22174B18"/>
    <w:rsid w:val="22264CCB"/>
    <w:rsid w:val="22517F0E"/>
    <w:rsid w:val="22590288"/>
    <w:rsid w:val="22776456"/>
    <w:rsid w:val="227821CE"/>
    <w:rsid w:val="22B30063"/>
    <w:rsid w:val="22BE35D8"/>
    <w:rsid w:val="22DB3FFB"/>
    <w:rsid w:val="22DD5DC8"/>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B2E29"/>
    <w:rsid w:val="23DF13DF"/>
    <w:rsid w:val="23E500F3"/>
    <w:rsid w:val="24025F41"/>
    <w:rsid w:val="2406731C"/>
    <w:rsid w:val="240D7639"/>
    <w:rsid w:val="240F60DE"/>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67BD6"/>
    <w:rsid w:val="259E552F"/>
    <w:rsid w:val="25D216E5"/>
    <w:rsid w:val="25E2017B"/>
    <w:rsid w:val="2624798C"/>
    <w:rsid w:val="263A5013"/>
    <w:rsid w:val="263B066E"/>
    <w:rsid w:val="263D3F60"/>
    <w:rsid w:val="2640565C"/>
    <w:rsid w:val="26421856"/>
    <w:rsid w:val="264F6681"/>
    <w:rsid w:val="265B640A"/>
    <w:rsid w:val="265B78B8"/>
    <w:rsid w:val="26677914"/>
    <w:rsid w:val="26686626"/>
    <w:rsid w:val="266A3B4E"/>
    <w:rsid w:val="2679122C"/>
    <w:rsid w:val="267E3E85"/>
    <w:rsid w:val="268255B5"/>
    <w:rsid w:val="26971481"/>
    <w:rsid w:val="26A8187E"/>
    <w:rsid w:val="26AC64C2"/>
    <w:rsid w:val="26D217E0"/>
    <w:rsid w:val="26D92D8E"/>
    <w:rsid w:val="26E756B5"/>
    <w:rsid w:val="26F26520"/>
    <w:rsid w:val="27106BB1"/>
    <w:rsid w:val="272B3E1D"/>
    <w:rsid w:val="2738087E"/>
    <w:rsid w:val="27384934"/>
    <w:rsid w:val="27472992"/>
    <w:rsid w:val="274C6D5B"/>
    <w:rsid w:val="276224B4"/>
    <w:rsid w:val="276369EE"/>
    <w:rsid w:val="27843570"/>
    <w:rsid w:val="278D3D9A"/>
    <w:rsid w:val="278E11AF"/>
    <w:rsid w:val="279948D8"/>
    <w:rsid w:val="279E5C87"/>
    <w:rsid w:val="27B37802"/>
    <w:rsid w:val="27C91969"/>
    <w:rsid w:val="27C94471"/>
    <w:rsid w:val="27E54321"/>
    <w:rsid w:val="27E85A9A"/>
    <w:rsid w:val="27EE4106"/>
    <w:rsid w:val="28096E54"/>
    <w:rsid w:val="28200235"/>
    <w:rsid w:val="282C6EF7"/>
    <w:rsid w:val="2830041B"/>
    <w:rsid w:val="28476ABB"/>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6E02ED"/>
    <w:rsid w:val="297A7632"/>
    <w:rsid w:val="2996198C"/>
    <w:rsid w:val="29C47EB0"/>
    <w:rsid w:val="29D26A74"/>
    <w:rsid w:val="29D56C7D"/>
    <w:rsid w:val="29DC1BDB"/>
    <w:rsid w:val="29F71E6E"/>
    <w:rsid w:val="29F95C39"/>
    <w:rsid w:val="2A011E15"/>
    <w:rsid w:val="2A11602C"/>
    <w:rsid w:val="2A1C47DF"/>
    <w:rsid w:val="2A212850"/>
    <w:rsid w:val="2A2F7068"/>
    <w:rsid w:val="2A311ED8"/>
    <w:rsid w:val="2A37668E"/>
    <w:rsid w:val="2A405FA8"/>
    <w:rsid w:val="2A5F7448"/>
    <w:rsid w:val="2A650986"/>
    <w:rsid w:val="2A6D00D3"/>
    <w:rsid w:val="2AB66B90"/>
    <w:rsid w:val="2ABC778F"/>
    <w:rsid w:val="2AC73675"/>
    <w:rsid w:val="2AC821BE"/>
    <w:rsid w:val="2AC83817"/>
    <w:rsid w:val="2ACA3407"/>
    <w:rsid w:val="2AD22E2C"/>
    <w:rsid w:val="2B032F34"/>
    <w:rsid w:val="2B3544EF"/>
    <w:rsid w:val="2B691D02"/>
    <w:rsid w:val="2B72718E"/>
    <w:rsid w:val="2B762F4B"/>
    <w:rsid w:val="2B7A16F9"/>
    <w:rsid w:val="2B80231C"/>
    <w:rsid w:val="2B836B79"/>
    <w:rsid w:val="2B886BD8"/>
    <w:rsid w:val="2B8B787D"/>
    <w:rsid w:val="2B8D3F76"/>
    <w:rsid w:val="2B9D7E86"/>
    <w:rsid w:val="2BAB6119"/>
    <w:rsid w:val="2BBF4B0F"/>
    <w:rsid w:val="2BCE7B9E"/>
    <w:rsid w:val="2BF10A29"/>
    <w:rsid w:val="2C166738"/>
    <w:rsid w:val="2C3A05CF"/>
    <w:rsid w:val="2C605D57"/>
    <w:rsid w:val="2C7F49CE"/>
    <w:rsid w:val="2C805741"/>
    <w:rsid w:val="2C89295F"/>
    <w:rsid w:val="2CAA2F6C"/>
    <w:rsid w:val="2CAB1132"/>
    <w:rsid w:val="2CAE0F8F"/>
    <w:rsid w:val="2CC00534"/>
    <w:rsid w:val="2CF26F28"/>
    <w:rsid w:val="2D261309"/>
    <w:rsid w:val="2D2B1431"/>
    <w:rsid w:val="2D2D4BBC"/>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E155A2"/>
    <w:rsid w:val="31EF6328"/>
    <w:rsid w:val="31F0605E"/>
    <w:rsid w:val="31FD236D"/>
    <w:rsid w:val="31FD4847"/>
    <w:rsid w:val="32005795"/>
    <w:rsid w:val="320D7653"/>
    <w:rsid w:val="32167BBB"/>
    <w:rsid w:val="32351B3E"/>
    <w:rsid w:val="323B1921"/>
    <w:rsid w:val="32B9185B"/>
    <w:rsid w:val="32C03874"/>
    <w:rsid w:val="32C44DF3"/>
    <w:rsid w:val="32CE6677"/>
    <w:rsid w:val="332253D2"/>
    <w:rsid w:val="33512BBA"/>
    <w:rsid w:val="3359701A"/>
    <w:rsid w:val="337A4A67"/>
    <w:rsid w:val="33A22072"/>
    <w:rsid w:val="33A25EC0"/>
    <w:rsid w:val="33E11323"/>
    <w:rsid w:val="340659C1"/>
    <w:rsid w:val="342B1138"/>
    <w:rsid w:val="342B38C6"/>
    <w:rsid w:val="342E5A41"/>
    <w:rsid w:val="343D5CF3"/>
    <w:rsid w:val="34675B85"/>
    <w:rsid w:val="34691D0C"/>
    <w:rsid w:val="348867E6"/>
    <w:rsid w:val="34A84C5A"/>
    <w:rsid w:val="34C23891"/>
    <w:rsid w:val="34F30DDF"/>
    <w:rsid w:val="350D0C3D"/>
    <w:rsid w:val="35274675"/>
    <w:rsid w:val="353D3231"/>
    <w:rsid w:val="354F5D17"/>
    <w:rsid w:val="355B42E2"/>
    <w:rsid w:val="355E1F06"/>
    <w:rsid w:val="356248FB"/>
    <w:rsid w:val="35690796"/>
    <w:rsid w:val="35CE4CCB"/>
    <w:rsid w:val="35E63728"/>
    <w:rsid w:val="35EA3A88"/>
    <w:rsid w:val="3620192F"/>
    <w:rsid w:val="36AF3FF7"/>
    <w:rsid w:val="36B606BE"/>
    <w:rsid w:val="36BC3900"/>
    <w:rsid w:val="36CA60B4"/>
    <w:rsid w:val="36CD1672"/>
    <w:rsid w:val="36EC6196"/>
    <w:rsid w:val="371234AC"/>
    <w:rsid w:val="37241DA0"/>
    <w:rsid w:val="37262F0C"/>
    <w:rsid w:val="37402EFB"/>
    <w:rsid w:val="374F15F8"/>
    <w:rsid w:val="374F63FE"/>
    <w:rsid w:val="375678E1"/>
    <w:rsid w:val="37850E9E"/>
    <w:rsid w:val="37A14F49"/>
    <w:rsid w:val="37A64CEC"/>
    <w:rsid w:val="37AA6282"/>
    <w:rsid w:val="37F046AF"/>
    <w:rsid w:val="381C2C44"/>
    <w:rsid w:val="382F3E55"/>
    <w:rsid w:val="383303B2"/>
    <w:rsid w:val="384F0E62"/>
    <w:rsid w:val="385174E5"/>
    <w:rsid w:val="38591C77"/>
    <w:rsid w:val="386B5D1F"/>
    <w:rsid w:val="38773A25"/>
    <w:rsid w:val="38957BA7"/>
    <w:rsid w:val="38A5432F"/>
    <w:rsid w:val="38B3345E"/>
    <w:rsid w:val="38CE6C87"/>
    <w:rsid w:val="38D019A4"/>
    <w:rsid w:val="38DE78EC"/>
    <w:rsid w:val="38E13258"/>
    <w:rsid w:val="38F210CC"/>
    <w:rsid w:val="38FE59EF"/>
    <w:rsid w:val="392229AC"/>
    <w:rsid w:val="392B3C0C"/>
    <w:rsid w:val="392D4E34"/>
    <w:rsid w:val="393677BA"/>
    <w:rsid w:val="3942743C"/>
    <w:rsid w:val="394617C2"/>
    <w:rsid w:val="395C264D"/>
    <w:rsid w:val="39701D8F"/>
    <w:rsid w:val="39794E35"/>
    <w:rsid w:val="397A1735"/>
    <w:rsid w:val="397F5DBA"/>
    <w:rsid w:val="39964101"/>
    <w:rsid w:val="399D284F"/>
    <w:rsid w:val="39A53ECA"/>
    <w:rsid w:val="39BD67F8"/>
    <w:rsid w:val="39BE20EC"/>
    <w:rsid w:val="3A051944"/>
    <w:rsid w:val="3A164C99"/>
    <w:rsid w:val="3A1A7A23"/>
    <w:rsid w:val="3A224DD3"/>
    <w:rsid w:val="3A2C0F2C"/>
    <w:rsid w:val="3A361601"/>
    <w:rsid w:val="3A4211CB"/>
    <w:rsid w:val="3A5C05E2"/>
    <w:rsid w:val="3A684FF4"/>
    <w:rsid w:val="3A8D6FFE"/>
    <w:rsid w:val="3A905190"/>
    <w:rsid w:val="3AB5664B"/>
    <w:rsid w:val="3B2834F7"/>
    <w:rsid w:val="3B4671A2"/>
    <w:rsid w:val="3B6400EA"/>
    <w:rsid w:val="3B7544BA"/>
    <w:rsid w:val="3B9615D5"/>
    <w:rsid w:val="3B996C7A"/>
    <w:rsid w:val="3BA22A5B"/>
    <w:rsid w:val="3BD27691"/>
    <w:rsid w:val="3BF85A5C"/>
    <w:rsid w:val="3C06086D"/>
    <w:rsid w:val="3C0F02A4"/>
    <w:rsid w:val="3C1E08D4"/>
    <w:rsid w:val="3C330F61"/>
    <w:rsid w:val="3C355916"/>
    <w:rsid w:val="3C517D0D"/>
    <w:rsid w:val="3C6B6A63"/>
    <w:rsid w:val="3C9760C5"/>
    <w:rsid w:val="3C984482"/>
    <w:rsid w:val="3CA37F62"/>
    <w:rsid w:val="3CAF71D3"/>
    <w:rsid w:val="3CB31CB8"/>
    <w:rsid w:val="3CC92302"/>
    <w:rsid w:val="3CF738CA"/>
    <w:rsid w:val="3CFA61B1"/>
    <w:rsid w:val="3D0754BC"/>
    <w:rsid w:val="3D2110F1"/>
    <w:rsid w:val="3D250D18"/>
    <w:rsid w:val="3D356DE3"/>
    <w:rsid w:val="3D4D77A0"/>
    <w:rsid w:val="3D4F618E"/>
    <w:rsid w:val="3D6803BB"/>
    <w:rsid w:val="3D69134E"/>
    <w:rsid w:val="3D73041F"/>
    <w:rsid w:val="3D796C9E"/>
    <w:rsid w:val="3DA019FE"/>
    <w:rsid w:val="3DA66EC9"/>
    <w:rsid w:val="3DAA4418"/>
    <w:rsid w:val="3DF079B9"/>
    <w:rsid w:val="3DFC538A"/>
    <w:rsid w:val="3E096D1E"/>
    <w:rsid w:val="3E227B8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06A21"/>
    <w:rsid w:val="3F250266"/>
    <w:rsid w:val="3F334ADA"/>
    <w:rsid w:val="3F5675F4"/>
    <w:rsid w:val="3F680422"/>
    <w:rsid w:val="3F6B3D2C"/>
    <w:rsid w:val="3F821A48"/>
    <w:rsid w:val="3F962587"/>
    <w:rsid w:val="3F974EDB"/>
    <w:rsid w:val="3FA36A9A"/>
    <w:rsid w:val="3FA71E6D"/>
    <w:rsid w:val="3FC53100"/>
    <w:rsid w:val="3FEE48C6"/>
    <w:rsid w:val="3FF820F3"/>
    <w:rsid w:val="40094BF8"/>
    <w:rsid w:val="403D1345"/>
    <w:rsid w:val="40582D76"/>
    <w:rsid w:val="406319DE"/>
    <w:rsid w:val="4064551B"/>
    <w:rsid w:val="40724465"/>
    <w:rsid w:val="407E552A"/>
    <w:rsid w:val="40AE055B"/>
    <w:rsid w:val="40C67074"/>
    <w:rsid w:val="40E07C0F"/>
    <w:rsid w:val="40F17074"/>
    <w:rsid w:val="40F86832"/>
    <w:rsid w:val="41147F42"/>
    <w:rsid w:val="411755AB"/>
    <w:rsid w:val="414004A4"/>
    <w:rsid w:val="41454DB6"/>
    <w:rsid w:val="416042BB"/>
    <w:rsid w:val="41633413"/>
    <w:rsid w:val="41696E1F"/>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BC43E1"/>
    <w:rsid w:val="42C43EE6"/>
    <w:rsid w:val="42CE701B"/>
    <w:rsid w:val="42D85DB7"/>
    <w:rsid w:val="42E354EC"/>
    <w:rsid w:val="42E832DE"/>
    <w:rsid w:val="42FB7E7F"/>
    <w:rsid w:val="430C1D48"/>
    <w:rsid w:val="431E6AF3"/>
    <w:rsid w:val="43413B7B"/>
    <w:rsid w:val="43524555"/>
    <w:rsid w:val="43640F70"/>
    <w:rsid w:val="436A6A1E"/>
    <w:rsid w:val="436E51DA"/>
    <w:rsid w:val="438A7147"/>
    <w:rsid w:val="43922D92"/>
    <w:rsid w:val="439C6947"/>
    <w:rsid w:val="43B440EE"/>
    <w:rsid w:val="43C65544"/>
    <w:rsid w:val="43C94826"/>
    <w:rsid w:val="43DD2C11"/>
    <w:rsid w:val="43F34341"/>
    <w:rsid w:val="442723BC"/>
    <w:rsid w:val="4432125A"/>
    <w:rsid w:val="44511364"/>
    <w:rsid w:val="44516F3D"/>
    <w:rsid w:val="445C01E0"/>
    <w:rsid w:val="44672C2B"/>
    <w:rsid w:val="44762A61"/>
    <w:rsid w:val="44960266"/>
    <w:rsid w:val="44AB4AD4"/>
    <w:rsid w:val="44B1329D"/>
    <w:rsid w:val="44B17391"/>
    <w:rsid w:val="44B66E8A"/>
    <w:rsid w:val="44C11BD7"/>
    <w:rsid w:val="44C70D28"/>
    <w:rsid w:val="44E3053F"/>
    <w:rsid w:val="44E46682"/>
    <w:rsid w:val="44EE3D02"/>
    <w:rsid w:val="452E1C3D"/>
    <w:rsid w:val="45496F5A"/>
    <w:rsid w:val="454E45B6"/>
    <w:rsid w:val="45694F1A"/>
    <w:rsid w:val="45785484"/>
    <w:rsid w:val="458E6E21"/>
    <w:rsid w:val="45941A86"/>
    <w:rsid w:val="45B02047"/>
    <w:rsid w:val="45CA2B79"/>
    <w:rsid w:val="45FC0C31"/>
    <w:rsid w:val="461D4BCF"/>
    <w:rsid w:val="461F5BF5"/>
    <w:rsid w:val="46262D84"/>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74DAB"/>
    <w:rsid w:val="46DE28A9"/>
    <w:rsid w:val="46DE7056"/>
    <w:rsid w:val="46F31F04"/>
    <w:rsid w:val="46F90EF0"/>
    <w:rsid w:val="4703731B"/>
    <w:rsid w:val="471C5027"/>
    <w:rsid w:val="47234C01"/>
    <w:rsid w:val="473320A5"/>
    <w:rsid w:val="473C6485"/>
    <w:rsid w:val="474661FE"/>
    <w:rsid w:val="475705C8"/>
    <w:rsid w:val="475E2CBA"/>
    <w:rsid w:val="477C72D6"/>
    <w:rsid w:val="477E7DFD"/>
    <w:rsid w:val="478140BA"/>
    <w:rsid w:val="47B05089"/>
    <w:rsid w:val="47BF13AF"/>
    <w:rsid w:val="47CF5E61"/>
    <w:rsid w:val="48125321"/>
    <w:rsid w:val="482B6BD9"/>
    <w:rsid w:val="484736E0"/>
    <w:rsid w:val="484A4DD7"/>
    <w:rsid w:val="48605CB9"/>
    <w:rsid w:val="4866784F"/>
    <w:rsid w:val="486D572D"/>
    <w:rsid w:val="48705D8B"/>
    <w:rsid w:val="487648CB"/>
    <w:rsid w:val="48A57191"/>
    <w:rsid w:val="48AE7199"/>
    <w:rsid w:val="48D47BC2"/>
    <w:rsid w:val="48EA76B0"/>
    <w:rsid w:val="490D0C51"/>
    <w:rsid w:val="49436329"/>
    <w:rsid w:val="494E17F4"/>
    <w:rsid w:val="495521F8"/>
    <w:rsid w:val="497C5E18"/>
    <w:rsid w:val="49815A51"/>
    <w:rsid w:val="49862C60"/>
    <w:rsid w:val="498D28B4"/>
    <w:rsid w:val="498F031D"/>
    <w:rsid w:val="499978B3"/>
    <w:rsid w:val="49A33F0D"/>
    <w:rsid w:val="49AA4447"/>
    <w:rsid w:val="49B43FF2"/>
    <w:rsid w:val="49BE2DCD"/>
    <w:rsid w:val="49D41C4F"/>
    <w:rsid w:val="49E37D4C"/>
    <w:rsid w:val="49E60A50"/>
    <w:rsid w:val="49ED54E3"/>
    <w:rsid w:val="49FB01AB"/>
    <w:rsid w:val="49FC65A5"/>
    <w:rsid w:val="4A0111EF"/>
    <w:rsid w:val="4A0133A8"/>
    <w:rsid w:val="4A24027C"/>
    <w:rsid w:val="4A563F2C"/>
    <w:rsid w:val="4A7416A0"/>
    <w:rsid w:val="4A8C270D"/>
    <w:rsid w:val="4A8D2C5C"/>
    <w:rsid w:val="4A9F2953"/>
    <w:rsid w:val="4AA0458F"/>
    <w:rsid w:val="4AA61ECF"/>
    <w:rsid w:val="4AA71A88"/>
    <w:rsid w:val="4AE6320C"/>
    <w:rsid w:val="4AF0638F"/>
    <w:rsid w:val="4AF85B33"/>
    <w:rsid w:val="4AFC16B3"/>
    <w:rsid w:val="4AFF25F5"/>
    <w:rsid w:val="4B25424E"/>
    <w:rsid w:val="4B722FF2"/>
    <w:rsid w:val="4BA42C8A"/>
    <w:rsid w:val="4BA65EAC"/>
    <w:rsid w:val="4BB006E5"/>
    <w:rsid w:val="4BB059A0"/>
    <w:rsid w:val="4BB5717A"/>
    <w:rsid w:val="4BC402A7"/>
    <w:rsid w:val="4BF50EA7"/>
    <w:rsid w:val="4C030FCF"/>
    <w:rsid w:val="4C4A4856"/>
    <w:rsid w:val="4C5C7E48"/>
    <w:rsid w:val="4C641376"/>
    <w:rsid w:val="4C735236"/>
    <w:rsid w:val="4C8F0DE9"/>
    <w:rsid w:val="4CBD796F"/>
    <w:rsid w:val="4CC13489"/>
    <w:rsid w:val="4CC85671"/>
    <w:rsid w:val="4CD859E2"/>
    <w:rsid w:val="4CDE1BFF"/>
    <w:rsid w:val="4D00374B"/>
    <w:rsid w:val="4D0603A4"/>
    <w:rsid w:val="4D135E34"/>
    <w:rsid w:val="4D142D34"/>
    <w:rsid w:val="4D2C0F5D"/>
    <w:rsid w:val="4D41297D"/>
    <w:rsid w:val="4D5071D3"/>
    <w:rsid w:val="4D5901E2"/>
    <w:rsid w:val="4D8D76CF"/>
    <w:rsid w:val="4D9952C2"/>
    <w:rsid w:val="4DA2126A"/>
    <w:rsid w:val="4DB12BD1"/>
    <w:rsid w:val="4DB53485"/>
    <w:rsid w:val="4DB94023"/>
    <w:rsid w:val="4DD331F5"/>
    <w:rsid w:val="4DD55A3D"/>
    <w:rsid w:val="4DD666FE"/>
    <w:rsid w:val="4DF874CF"/>
    <w:rsid w:val="4E0849B8"/>
    <w:rsid w:val="4E2F1F4C"/>
    <w:rsid w:val="4E304569"/>
    <w:rsid w:val="4E4B3EE3"/>
    <w:rsid w:val="4E541901"/>
    <w:rsid w:val="4E7B669D"/>
    <w:rsid w:val="4E8648A2"/>
    <w:rsid w:val="4E8805E2"/>
    <w:rsid w:val="4EB44C13"/>
    <w:rsid w:val="4EBB5ABE"/>
    <w:rsid w:val="4EBC6108"/>
    <w:rsid w:val="4EBF7A92"/>
    <w:rsid w:val="4ED0337F"/>
    <w:rsid w:val="4ED103BA"/>
    <w:rsid w:val="4ED22487"/>
    <w:rsid w:val="4EEB5D5A"/>
    <w:rsid w:val="4F4375D4"/>
    <w:rsid w:val="4F525795"/>
    <w:rsid w:val="4F8D18A5"/>
    <w:rsid w:val="4F93218E"/>
    <w:rsid w:val="4F947F5F"/>
    <w:rsid w:val="4FBD04F9"/>
    <w:rsid w:val="4FFB6F1B"/>
    <w:rsid w:val="501C3A50"/>
    <w:rsid w:val="501F5F82"/>
    <w:rsid w:val="502C6BFE"/>
    <w:rsid w:val="504D1837"/>
    <w:rsid w:val="505E18F4"/>
    <w:rsid w:val="50625561"/>
    <w:rsid w:val="50923C93"/>
    <w:rsid w:val="50BB2C80"/>
    <w:rsid w:val="50BE3510"/>
    <w:rsid w:val="50E35899"/>
    <w:rsid w:val="51142518"/>
    <w:rsid w:val="51275108"/>
    <w:rsid w:val="512F2EA1"/>
    <w:rsid w:val="51592B09"/>
    <w:rsid w:val="51627754"/>
    <w:rsid w:val="5165503A"/>
    <w:rsid w:val="516F574B"/>
    <w:rsid w:val="517D233F"/>
    <w:rsid w:val="518B6340"/>
    <w:rsid w:val="5195340F"/>
    <w:rsid w:val="51B43DD3"/>
    <w:rsid w:val="51B5159F"/>
    <w:rsid w:val="51D242ED"/>
    <w:rsid w:val="51E622CF"/>
    <w:rsid w:val="51EE2EEE"/>
    <w:rsid w:val="522F0757"/>
    <w:rsid w:val="525830F6"/>
    <w:rsid w:val="528503F7"/>
    <w:rsid w:val="528564ED"/>
    <w:rsid w:val="528D0D84"/>
    <w:rsid w:val="529B6CC3"/>
    <w:rsid w:val="529D3365"/>
    <w:rsid w:val="52B8207F"/>
    <w:rsid w:val="52BE4B99"/>
    <w:rsid w:val="52BF53B3"/>
    <w:rsid w:val="52D60F11"/>
    <w:rsid w:val="52F70701"/>
    <w:rsid w:val="52FD3798"/>
    <w:rsid w:val="53036157"/>
    <w:rsid w:val="530A03E2"/>
    <w:rsid w:val="5329480D"/>
    <w:rsid w:val="533656B4"/>
    <w:rsid w:val="533A72D2"/>
    <w:rsid w:val="53466802"/>
    <w:rsid w:val="53514987"/>
    <w:rsid w:val="53673897"/>
    <w:rsid w:val="53700295"/>
    <w:rsid w:val="537573D7"/>
    <w:rsid w:val="538B63E5"/>
    <w:rsid w:val="539C215C"/>
    <w:rsid w:val="53A22979"/>
    <w:rsid w:val="53A23BA8"/>
    <w:rsid w:val="53A45569"/>
    <w:rsid w:val="53B375E7"/>
    <w:rsid w:val="53B77D76"/>
    <w:rsid w:val="53C115A8"/>
    <w:rsid w:val="53DB0FFF"/>
    <w:rsid w:val="53EE5E3B"/>
    <w:rsid w:val="53F114BC"/>
    <w:rsid w:val="54005176"/>
    <w:rsid w:val="54174C88"/>
    <w:rsid w:val="54221E45"/>
    <w:rsid w:val="54232FF7"/>
    <w:rsid w:val="54360F93"/>
    <w:rsid w:val="544A7F72"/>
    <w:rsid w:val="5455288E"/>
    <w:rsid w:val="546623DE"/>
    <w:rsid w:val="548A534D"/>
    <w:rsid w:val="548C570A"/>
    <w:rsid w:val="54A51ED9"/>
    <w:rsid w:val="54B54A7D"/>
    <w:rsid w:val="54E15AFB"/>
    <w:rsid w:val="550148E2"/>
    <w:rsid w:val="552D4396"/>
    <w:rsid w:val="553637B1"/>
    <w:rsid w:val="554B32C0"/>
    <w:rsid w:val="557F3544"/>
    <w:rsid w:val="559668DC"/>
    <w:rsid w:val="559E1872"/>
    <w:rsid w:val="559F0D68"/>
    <w:rsid w:val="55A450D5"/>
    <w:rsid w:val="55B9733C"/>
    <w:rsid w:val="55F26E27"/>
    <w:rsid w:val="55F408EB"/>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785731"/>
    <w:rsid w:val="57813D40"/>
    <w:rsid w:val="578C014D"/>
    <w:rsid w:val="578E4FB0"/>
    <w:rsid w:val="57BE26AF"/>
    <w:rsid w:val="57C2629A"/>
    <w:rsid w:val="57D15132"/>
    <w:rsid w:val="57DD7A3B"/>
    <w:rsid w:val="57DF49A2"/>
    <w:rsid w:val="57ED47FC"/>
    <w:rsid w:val="586E01B4"/>
    <w:rsid w:val="58D630FB"/>
    <w:rsid w:val="58E5795A"/>
    <w:rsid w:val="58ED269C"/>
    <w:rsid w:val="5931524E"/>
    <w:rsid w:val="5934257F"/>
    <w:rsid w:val="59992F77"/>
    <w:rsid w:val="599A7B0A"/>
    <w:rsid w:val="59A51704"/>
    <w:rsid w:val="59A85A7E"/>
    <w:rsid w:val="59AA3BD4"/>
    <w:rsid w:val="59B755D4"/>
    <w:rsid w:val="59CB09C9"/>
    <w:rsid w:val="59EB5ADD"/>
    <w:rsid w:val="59F075E5"/>
    <w:rsid w:val="59F77F45"/>
    <w:rsid w:val="5A045F5C"/>
    <w:rsid w:val="5A1328D5"/>
    <w:rsid w:val="5A141E5B"/>
    <w:rsid w:val="5A217199"/>
    <w:rsid w:val="5A3A6F44"/>
    <w:rsid w:val="5A3E6B03"/>
    <w:rsid w:val="5A414940"/>
    <w:rsid w:val="5A6F533B"/>
    <w:rsid w:val="5A7B0D86"/>
    <w:rsid w:val="5AAF0A61"/>
    <w:rsid w:val="5AC17F98"/>
    <w:rsid w:val="5ACF6253"/>
    <w:rsid w:val="5AE57388"/>
    <w:rsid w:val="5AF13958"/>
    <w:rsid w:val="5B0071ED"/>
    <w:rsid w:val="5B0A7340"/>
    <w:rsid w:val="5B0D3010"/>
    <w:rsid w:val="5B225E1B"/>
    <w:rsid w:val="5B4A6794"/>
    <w:rsid w:val="5B6834E5"/>
    <w:rsid w:val="5B7414DA"/>
    <w:rsid w:val="5B7454F8"/>
    <w:rsid w:val="5B784A97"/>
    <w:rsid w:val="5B7A2602"/>
    <w:rsid w:val="5B8D23C3"/>
    <w:rsid w:val="5B8F3986"/>
    <w:rsid w:val="5BA07A57"/>
    <w:rsid w:val="5BC35070"/>
    <w:rsid w:val="5BD33963"/>
    <w:rsid w:val="5C1252D4"/>
    <w:rsid w:val="5C492DDE"/>
    <w:rsid w:val="5C4D7EF3"/>
    <w:rsid w:val="5C5177A8"/>
    <w:rsid w:val="5C5418D4"/>
    <w:rsid w:val="5C5960FA"/>
    <w:rsid w:val="5C725E3D"/>
    <w:rsid w:val="5C7976E7"/>
    <w:rsid w:val="5C7B3DC5"/>
    <w:rsid w:val="5CD55AB1"/>
    <w:rsid w:val="5CDF4ED0"/>
    <w:rsid w:val="5CEB7FBD"/>
    <w:rsid w:val="5CF50E41"/>
    <w:rsid w:val="5D1253A4"/>
    <w:rsid w:val="5D275CC8"/>
    <w:rsid w:val="5D2E0784"/>
    <w:rsid w:val="5D421DC8"/>
    <w:rsid w:val="5D464AF1"/>
    <w:rsid w:val="5D6D3706"/>
    <w:rsid w:val="5D7415AC"/>
    <w:rsid w:val="5D7A773F"/>
    <w:rsid w:val="5D7D6D2A"/>
    <w:rsid w:val="5D875E43"/>
    <w:rsid w:val="5DC03C97"/>
    <w:rsid w:val="5DD7525E"/>
    <w:rsid w:val="5E051A40"/>
    <w:rsid w:val="5E082235"/>
    <w:rsid w:val="5E0E0783"/>
    <w:rsid w:val="5E0F6CCA"/>
    <w:rsid w:val="5E3848D8"/>
    <w:rsid w:val="5E3F2CE9"/>
    <w:rsid w:val="5E5F0582"/>
    <w:rsid w:val="5E6B178A"/>
    <w:rsid w:val="5E702A2E"/>
    <w:rsid w:val="5E766AAF"/>
    <w:rsid w:val="5E7722A1"/>
    <w:rsid w:val="5EB55FC1"/>
    <w:rsid w:val="5EBD226B"/>
    <w:rsid w:val="5EC327AB"/>
    <w:rsid w:val="5F217812"/>
    <w:rsid w:val="5F37767B"/>
    <w:rsid w:val="5F536842"/>
    <w:rsid w:val="5F8065F5"/>
    <w:rsid w:val="5F89637E"/>
    <w:rsid w:val="5F8D788E"/>
    <w:rsid w:val="5FA10660"/>
    <w:rsid w:val="5FA136CD"/>
    <w:rsid w:val="5FBA49D4"/>
    <w:rsid w:val="5FC16BAF"/>
    <w:rsid w:val="5FC16C8E"/>
    <w:rsid w:val="5FC35A8A"/>
    <w:rsid w:val="5FDC529C"/>
    <w:rsid w:val="600F0DB4"/>
    <w:rsid w:val="601D1F8F"/>
    <w:rsid w:val="60287AF6"/>
    <w:rsid w:val="602E7E5B"/>
    <w:rsid w:val="6031791B"/>
    <w:rsid w:val="60565C4E"/>
    <w:rsid w:val="60933164"/>
    <w:rsid w:val="60D42F2C"/>
    <w:rsid w:val="60E604E6"/>
    <w:rsid w:val="61246385"/>
    <w:rsid w:val="612C45CE"/>
    <w:rsid w:val="61367A4A"/>
    <w:rsid w:val="616E1353"/>
    <w:rsid w:val="618101E3"/>
    <w:rsid w:val="61B81B60"/>
    <w:rsid w:val="61BA213D"/>
    <w:rsid w:val="61F40326"/>
    <w:rsid w:val="620F7CB9"/>
    <w:rsid w:val="6223625E"/>
    <w:rsid w:val="625546A1"/>
    <w:rsid w:val="625B1A08"/>
    <w:rsid w:val="62611DB2"/>
    <w:rsid w:val="626242AF"/>
    <w:rsid w:val="627073DF"/>
    <w:rsid w:val="6286232A"/>
    <w:rsid w:val="628B1A3B"/>
    <w:rsid w:val="62901E7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DE36A7"/>
    <w:rsid w:val="63EB40F2"/>
    <w:rsid w:val="63EC25C0"/>
    <w:rsid w:val="63F05C53"/>
    <w:rsid w:val="640319AA"/>
    <w:rsid w:val="64347D8F"/>
    <w:rsid w:val="644E3BF2"/>
    <w:rsid w:val="64565585"/>
    <w:rsid w:val="645A2DCE"/>
    <w:rsid w:val="646B2DA9"/>
    <w:rsid w:val="649E593B"/>
    <w:rsid w:val="64A86891"/>
    <w:rsid w:val="64AB20F7"/>
    <w:rsid w:val="64C36925"/>
    <w:rsid w:val="64D82C05"/>
    <w:rsid w:val="64E71214"/>
    <w:rsid w:val="64F774CD"/>
    <w:rsid w:val="65261342"/>
    <w:rsid w:val="652B0C59"/>
    <w:rsid w:val="653B64B9"/>
    <w:rsid w:val="655A1669"/>
    <w:rsid w:val="6560136A"/>
    <w:rsid w:val="65664C5A"/>
    <w:rsid w:val="657232B5"/>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3B5505"/>
    <w:rsid w:val="675969A6"/>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A34EF"/>
    <w:rsid w:val="68CC3D9E"/>
    <w:rsid w:val="68F2196E"/>
    <w:rsid w:val="68F95385"/>
    <w:rsid w:val="69092152"/>
    <w:rsid w:val="69120C4E"/>
    <w:rsid w:val="691C17CD"/>
    <w:rsid w:val="691C4585"/>
    <w:rsid w:val="69231B0C"/>
    <w:rsid w:val="69422EE0"/>
    <w:rsid w:val="6950151D"/>
    <w:rsid w:val="69797C2C"/>
    <w:rsid w:val="699D66A3"/>
    <w:rsid w:val="69D009DD"/>
    <w:rsid w:val="69DB6D68"/>
    <w:rsid w:val="69E22D0E"/>
    <w:rsid w:val="69E505FB"/>
    <w:rsid w:val="69EA700D"/>
    <w:rsid w:val="6A151613"/>
    <w:rsid w:val="6A4A7DBD"/>
    <w:rsid w:val="6A5F27C6"/>
    <w:rsid w:val="6AA534B2"/>
    <w:rsid w:val="6AAB1FFE"/>
    <w:rsid w:val="6AAB7931"/>
    <w:rsid w:val="6AD514FD"/>
    <w:rsid w:val="6B047C64"/>
    <w:rsid w:val="6B337C49"/>
    <w:rsid w:val="6B4D426F"/>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6D5A4F"/>
    <w:rsid w:val="6D8F19F9"/>
    <w:rsid w:val="6D8F32E2"/>
    <w:rsid w:val="6D990439"/>
    <w:rsid w:val="6D9C0386"/>
    <w:rsid w:val="6DAA3E29"/>
    <w:rsid w:val="6DE50A4F"/>
    <w:rsid w:val="6DE57BBE"/>
    <w:rsid w:val="6DE91AC4"/>
    <w:rsid w:val="6DF754E0"/>
    <w:rsid w:val="6DFF137D"/>
    <w:rsid w:val="6E2C0D10"/>
    <w:rsid w:val="6E354B30"/>
    <w:rsid w:val="6E360559"/>
    <w:rsid w:val="6E5137C9"/>
    <w:rsid w:val="6E6E6C00"/>
    <w:rsid w:val="6E76413D"/>
    <w:rsid w:val="6E812F68"/>
    <w:rsid w:val="6E8135FF"/>
    <w:rsid w:val="6E8B6899"/>
    <w:rsid w:val="6EE05154"/>
    <w:rsid w:val="6F2E0EED"/>
    <w:rsid w:val="6F3478BB"/>
    <w:rsid w:val="6F6716D3"/>
    <w:rsid w:val="6F6C0E42"/>
    <w:rsid w:val="6F7C3F56"/>
    <w:rsid w:val="6FC170B5"/>
    <w:rsid w:val="6FC66ECC"/>
    <w:rsid w:val="6FF33BC0"/>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FA6866"/>
    <w:rsid w:val="7103592E"/>
    <w:rsid w:val="71052A55"/>
    <w:rsid w:val="711C08E7"/>
    <w:rsid w:val="712629B7"/>
    <w:rsid w:val="71365F8B"/>
    <w:rsid w:val="713B319E"/>
    <w:rsid w:val="716D04E4"/>
    <w:rsid w:val="71A7421A"/>
    <w:rsid w:val="71B70F25"/>
    <w:rsid w:val="71BB72B9"/>
    <w:rsid w:val="720B24BD"/>
    <w:rsid w:val="72110AF2"/>
    <w:rsid w:val="721F1A17"/>
    <w:rsid w:val="7228423B"/>
    <w:rsid w:val="722E2831"/>
    <w:rsid w:val="72552DBD"/>
    <w:rsid w:val="726B0FA3"/>
    <w:rsid w:val="72952638"/>
    <w:rsid w:val="72A215A0"/>
    <w:rsid w:val="72B130F2"/>
    <w:rsid w:val="72F31532"/>
    <w:rsid w:val="73037DAD"/>
    <w:rsid w:val="731E3876"/>
    <w:rsid w:val="73303038"/>
    <w:rsid w:val="7336321E"/>
    <w:rsid w:val="734C6764"/>
    <w:rsid w:val="734F3638"/>
    <w:rsid w:val="737D0ED5"/>
    <w:rsid w:val="737F549A"/>
    <w:rsid w:val="738946F3"/>
    <w:rsid w:val="738F76C2"/>
    <w:rsid w:val="739B2381"/>
    <w:rsid w:val="73B20AA4"/>
    <w:rsid w:val="73B464B8"/>
    <w:rsid w:val="73D42C49"/>
    <w:rsid w:val="73D858E3"/>
    <w:rsid w:val="73E37406"/>
    <w:rsid w:val="73FE55A5"/>
    <w:rsid w:val="7400307B"/>
    <w:rsid w:val="740D4CB8"/>
    <w:rsid w:val="741503E9"/>
    <w:rsid w:val="74265823"/>
    <w:rsid w:val="745851F8"/>
    <w:rsid w:val="745D0A4B"/>
    <w:rsid w:val="746C57AC"/>
    <w:rsid w:val="74B5229A"/>
    <w:rsid w:val="74E2227D"/>
    <w:rsid w:val="74FA0379"/>
    <w:rsid w:val="751A1FF5"/>
    <w:rsid w:val="751E6081"/>
    <w:rsid w:val="756B2C4C"/>
    <w:rsid w:val="75B675BF"/>
    <w:rsid w:val="75D27928"/>
    <w:rsid w:val="75F51208"/>
    <w:rsid w:val="760152A1"/>
    <w:rsid w:val="76113149"/>
    <w:rsid w:val="7634513C"/>
    <w:rsid w:val="764C4657"/>
    <w:rsid w:val="76536B52"/>
    <w:rsid w:val="765A11E5"/>
    <w:rsid w:val="76696DDC"/>
    <w:rsid w:val="768B1C93"/>
    <w:rsid w:val="769105D2"/>
    <w:rsid w:val="76A41437"/>
    <w:rsid w:val="76A97992"/>
    <w:rsid w:val="76C347C9"/>
    <w:rsid w:val="76C8106A"/>
    <w:rsid w:val="76C87F7E"/>
    <w:rsid w:val="76D44188"/>
    <w:rsid w:val="76FF4234"/>
    <w:rsid w:val="77052219"/>
    <w:rsid w:val="770E6CC5"/>
    <w:rsid w:val="77267215"/>
    <w:rsid w:val="772C5CB8"/>
    <w:rsid w:val="773B500E"/>
    <w:rsid w:val="774C2FD4"/>
    <w:rsid w:val="77920CAC"/>
    <w:rsid w:val="779608B1"/>
    <w:rsid w:val="77A71B42"/>
    <w:rsid w:val="77BB317F"/>
    <w:rsid w:val="77D646B3"/>
    <w:rsid w:val="77E64A52"/>
    <w:rsid w:val="77FD2D80"/>
    <w:rsid w:val="781C4EEF"/>
    <w:rsid w:val="781C6C86"/>
    <w:rsid w:val="783E1BE4"/>
    <w:rsid w:val="78520B14"/>
    <w:rsid w:val="7854746F"/>
    <w:rsid w:val="788146C9"/>
    <w:rsid w:val="78862AA4"/>
    <w:rsid w:val="788E6731"/>
    <w:rsid w:val="78904CBD"/>
    <w:rsid w:val="78957033"/>
    <w:rsid w:val="789E65DE"/>
    <w:rsid w:val="78AE643A"/>
    <w:rsid w:val="78D91C96"/>
    <w:rsid w:val="78DE4DD2"/>
    <w:rsid w:val="790902D2"/>
    <w:rsid w:val="791403C6"/>
    <w:rsid w:val="791430B9"/>
    <w:rsid w:val="7919747D"/>
    <w:rsid w:val="791B1C83"/>
    <w:rsid w:val="793F36FA"/>
    <w:rsid w:val="795E52A8"/>
    <w:rsid w:val="797207DB"/>
    <w:rsid w:val="797358DE"/>
    <w:rsid w:val="7992605B"/>
    <w:rsid w:val="799A31CF"/>
    <w:rsid w:val="79A20CB4"/>
    <w:rsid w:val="79BD4C39"/>
    <w:rsid w:val="79C43E58"/>
    <w:rsid w:val="79C66CE5"/>
    <w:rsid w:val="79F56560"/>
    <w:rsid w:val="7A066D60"/>
    <w:rsid w:val="7A067274"/>
    <w:rsid w:val="7A0A4CBB"/>
    <w:rsid w:val="7A262840"/>
    <w:rsid w:val="7A3072AA"/>
    <w:rsid w:val="7A3E1E86"/>
    <w:rsid w:val="7A4601FA"/>
    <w:rsid w:val="7A4C300D"/>
    <w:rsid w:val="7A6B4F43"/>
    <w:rsid w:val="7A6B6AF1"/>
    <w:rsid w:val="7A6F7E38"/>
    <w:rsid w:val="7A8F7EEB"/>
    <w:rsid w:val="7A9932D3"/>
    <w:rsid w:val="7AA717B8"/>
    <w:rsid w:val="7AE77CFC"/>
    <w:rsid w:val="7AF01AA6"/>
    <w:rsid w:val="7AF97888"/>
    <w:rsid w:val="7AFC3E59"/>
    <w:rsid w:val="7AFC56D0"/>
    <w:rsid w:val="7B0B6FF2"/>
    <w:rsid w:val="7B385ABF"/>
    <w:rsid w:val="7B445F94"/>
    <w:rsid w:val="7B611CB5"/>
    <w:rsid w:val="7B8C7083"/>
    <w:rsid w:val="7B8F138F"/>
    <w:rsid w:val="7B914877"/>
    <w:rsid w:val="7B916F71"/>
    <w:rsid w:val="7B991033"/>
    <w:rsid w:val="7BC471A2"/>
    <w:rsid w:val="7BE4557D"/>
    <w:rsid w:val="7C0D7F8A"/>
    <w:rsid w:val="7C122CFA"/>
    <w:rsid w:val="7C1E1273"/>
    <w:rsid w:val="7C254C59"/>
    <w:rsid w:val="7C3640D5"/>
    <w:rsid w:val="7C596CAD"/>
    <w:rsid w:val="7C5D03E3"/>
    <w:rsid w:val="7C8D7DB6"/>
    <w:rsid w:val="7CBD6B87"/>
    <w:rsid w:val="7CDF67D6"/>
    <w:rsid w:val="7CE249F2"/>
    <w:rsid w:val="7CE852C7"/>
    <w:rsid w:val="7CF17DE1"/>
    <w:rsid w:val="7D2E0078"/>
    <w:rsid w:val="7D3550B2"/>
    <w:rsid w:val="7D7D2832"/>
    <w:rsid w:val="7D8651AA"/>
    <w:rsid w:val="7D8C05E9"/>
    <w:rsid w:val="7D94273B"/>
    <w:rsid w:val="7DAB56E2"/>
    <w:rsid w:val="7DAD0A8D"/>
    <w:rsid w:val="7DB51D20"/>
    <w:rsid w:val="7DB90175"/>
    <w:rsid w:val="7DC0720D"/>
    <w:rsid w:val="7DC66901"/>
    <w:rsid w:val="7DCF2E20"/>
    <w:rsid w:val="7DF622E7"/>
    <w:rsid w:val="7E0E7161"/>
    <w:rsid w:val="7E135004"/>
    <w:rsid w:val="7E150BDF"/>
    <w:rsid w:val="7E1C08DF"/>
    <w:rsid w:val="7E260F64"/>
    <w:rsid w:val="7E390E9C"/>
    <w:rsid w:val="7E5C5A2E"/>
    <w:rsid w:val="7E8D47AA"/>
    <w:rsid w:val="7EBE0B74"/>
    <w:rsid w:val="7EC141E6"/>
    <w:rsid w:val="7EC918E9"/>
    <w:rsid w:val="7ED31EC3"/>
    <w:rsid w:val="7EDF6ECA"/>
    <w:rsid w:val="7EFC3EE0"/>
    <w:rsid w:val="7F0333BC"/>
    <w:rsid w:val="7F3866A9"/>
    <w:rsid w:val="7F4679A3"/>
    <w:rsid w:val="7F507D30"/>
    <w:rsid w:val="7F685D4E"/>
    <w:rsid w:val="7F7D483D"/>
    <w:rsid w:val="7F951E5C"/>
    <w:rsid w:val="7FA93ADF"/>
    <w:rsid w:val="7FAB6391"/>
    <w:rsid w:val="7FCF1F18"/>
    <w:rsid w:val="7FDB0959"/>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3"/>
    <w:qFormat/>
    <w:uiPriority w:val="0"/>
    <w:pPr>
      <w:numPr>
        <w:ilvl w:val="2"/>
        <w:numId w:val="1"/>
      </w:numPr>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5"/>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7">
    <w:name w:val="Default Paragraph Font"/>
    <w:semiHidden/>
    <w:unhideWhenUsed/>
    <w:qFormat/>
    <w:uiPriority w:val="1"/>
  </w:style>
  <w:style w:type="table" w:default="1" w:styleId="6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3"/>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7"/>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1"/>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4"/>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eastAsia="宋体" w:cs="宋体"/>
      <w:sz w:val="24"/>
      <w:szCs w:val="24"/>
      <w:lang w:eastAsia="zh-CN"/>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character" w:styleId="58">
    <w:name w:val="Strong"/>
    <w:basedOn w:val="57"/>
    <w:qFormat/>
    <w:uiPriority w:val="22"/>
    <w:rPr>
      <w:b/>
    </w:rPr>
  </w:style>
  <w:style w:type="character" w:styleId="59">
    <w:name w:val="endnote reference"/>
    <w:basedOn w:val="57"/>
    <w:qFormat/>
    <w:uiPriority w:val="0"/>
    <w:rPr>
      <w:vertAlign w:val="superscript"/>
    </w:rPr>
  </w:style>
  <w:style w:type="character" w:styleId="60">
    <w:name w:val="page number"/>
    <w:basedOn w:val="57"/>
    <w:qFormat/>
    <w:uiPriority w:val="0"/>
  </w:style>
  <w:style w:type="character" w:styleId="61">
    <w:name w:val="FollowedHyperlink"/>
    <w:basedOn w:val="57"/>
    <w:qFormat/>
    <w:uiPriority w:val="0"/>
    <w:rPr>
      <w:color w:val="800080"/>
      <w:u w:val="single"/>
    </w:rPr>
  </w:style>
  <w:style w:type="character" w:styleId="62">
    <w:name w:val="Emphasis"/>
    <w:qFormat/>
    <w:uiPriority w:val="0"/>
    <w:rPr>
      <w:i/>
      <w:iCs/>
    </w:rPr>
  </w:style>
  <w:style w:type="character" w:styleId="63">
    <w:name w:val="Hyperlink"/>
    <w:basedOn w:val="57"/>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7"/>
    <w:qFormat/>
    <w:uiPriority w:val="0"/>
    <w:rPr>
      <w:vertAlign w:val="superscript"/>
    </w:rPr>
  </w:style>
  <w:style w:type="table" w:styleId="67">
    <w:name w:val="Table Grid"/>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8">
    <w:name w:val="Balloon Text Char"/>
    <w:basedOn w:val="57"/>
    <w:link w:val="37"/>
    <w:qFormat/>
    <w:uiPriority w:val="0"/>
    <w:rPr>
      <w:kern w:val="2"/>
      <w:sz w:val="18"/>
      <w:szCs w:val="18"/>
    </w:rPr>
  </w:style>
  <w:style w:type="paragraph" w:customStyle="1" w:styleId="69">
    <w:name w:val="List Paragraph1"/>
    <w:basedOn w:val="1"/>
    <w:link w:val="274"/>
    <w:unhideWhenUsed/>
    <w:qFormat/>
    <w:uiPriority w:val="99"/>
    <w:pPr>
      <w:ind w:firstLine="420" w:firstLineChars="200"/>
    </w:pPr>
  </w:style>
  <w:style w:type="character" w:customStyle="1" w:styleId="70">
    <w:name w:val="Document Map Char"/>
    <w:basedOn w:val="57"/>
    <w:link w:val="26"/>
    <w:qFormat/>
    <w:uiPriority w:val="0"/>
    <w:rPr>
      <w:rFonts w:ascii="宋体"/>
      <w:kern w:val="2"/>
      <w:sz w:val="18"/>
      <w:szCs w:val="18"/>
    </w:rPr>
  </w:style>
  <w:style w:type="character" w:customStyle="1" w:styleId="71">
    <w:name w:val="Heading 1 Char"/>
    <w:basedOn w:val="57"/>
    <w:link w:val="2"/>
    <w:qFormat/>
    <w:uiPriority w:val="0"/>
    <w:rPr>
      <w:b/>
      <w:bCs/>
      <w:kern w:val="44"/>
      <w:sz w:val="44"/>
      <w:szCs w:val="44"/>
    </w:rPr>
  </w:style>
  <w:style w:type="character" w:customStyle="1" w:styleId="72">
    <w:name w:val="Heading 2 Char"/>
    <w:basedOn w:val="57"/>
    <w:link w:val="3"/>
    <w:qFormat/>
    <w:uiPriority w:val="0"/>
    <w:rPr>
      <w:rFonts w:ascii="Arial" w:hAnsi="Arial" w:eastAsia="MS Mincho"/>
      <w:sz w:val="32"/>
      <w:szCs w:val="32"/>
      <w:lang w:val="en-GB"/>
    </w:rPr>
  </w:style>
  <w:style w:type="character" w:customStyle="1" w:styleId="73">
    <w:name w:val="Heading 3 Char"/>
    <w:basedOn w:val="57"/>
    <w:link w:val="4"/>
    <w:qFormat/>
    <w:uiPriority w:val="0"/>
    <w:rPr>
      <w:b/>
      <w:bCs/>
      <w:kern w:val="2"/>
      <w:sz w:val="32"/>
      <w:szCs w:val="32"/>
    </w:rPr>
  </w:style>
  <w:style w:type="character" w:customStyle="1" w:styleId="74">
    <w:name w:val="Heading 4 Char"/>
    <w:basedOn w:val="57"/>
    <w:link w:val="5"/>
    <w:qFormat/>
    <w:uiPriority w:val="0"/>
    <w:rPr>
      <w:rFonts w:ascii="Arial" w:hAnsi="Arial" w:eastAsia="黑体"/>
      <w:b/>
      <w:kern w:val="2"/>
      <w:sz w:val="28"/>
      <w:szCs w:val="24"/>
    </w:rPr>
  </w:style>
  <w:style w:type="character" w:customStyle="1" w:styleId="75">
    <w:name w:val="Heading 5 Char"/>
    <w:basedOn w:val="57"/>
    <w:link w:val="6"/>
    <w:qFormat/>
    <w:uiPriority w:val="0"/>
    <w:rPr>
      <w:b/>
      <w:kern w:val="2"/>
      <w:sz w:val="28"/>
      <w:szCs w:val="24"/>
    </w:rPr>
  </w:style>
  <w:style w:type="character" w:customStyle="1" w:styleId="76">
    <w:name w:val="Heading 6 Char"/>
    <w:basedOn w:val="57"/>
    <w:link w:val="7"/>
    <w:qFormat/>
    <w:uiPriority w:val="0"/>
    <w:rPr>
      <w:rFonts w:ascii="Arial" w:hAnsi="Arial" w:eastAsia="黑体"/>
      <w:b/>
      <w:kern w:val="2"/>
      <w:sz w:val="24"/>
      <w:szCs w:val="24"/>
    </w:rPr>
  </w:style>
  <w:style w:type="character" w:customStyle="1" w:styleId="77">
    <w:name w:val="Heading 7 Char"/>
    <w:basedOn w:val="57"/>
    <w:link w:val="8"/>
    <w:qFormat/>
    <w:uiPriority w:val="0"/>
    <w:rPr>
      <w:b/>
      <w:kern w:val="2"/>
      <w:sz w:val="24"/>
      <w:szCs w:val="24"/>
    </w:rPr>
  </w:style>
  <w:style w:type="character" w:customStyle="1" w:styleId="78">
    <w:name w:val="Heading 8 Char"/>
    <w:basedOn w:val="57"/>
    <w:link w:val="9"/>
    <w:qFormat/>
    <w:uiPriority w:val="0"/>
    <w:rPr>
      <w:rFonts w:ascii="Arial" w:hAnsi="Arial" w:eastAsia="黑体"/>
      <w:kern w:val="2"/>
      <w:sz w:val="24"/>
      <w:szCs w:val="24"/>
    </w:rPr>
  </w:style>
  <w:style w:type="character" w:customStyle="1" w:styleId="79">
    <w:name w:val="Heading 9 Char"/>
    <w:basedOn w:val="57"/>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8">
    <w:name w:val="Doc-title"/>
    <w:basedOn w:val="1"/>
    <w:next w:val="84"/>
    <w:link w:val="112"/>
    <w:qFormat/>
    <w:uiPriority w:val="0"/>
    <w:pPr>
      <w:widowControl/>
      <w:ind w:left="1260" w:hanging="1260"/>
      <w:jc w:val="left"/>
    </w:pPr>
    <w:rPr>
      <w:rFonts w:ascii="Arial" w:hAnsi="Arial" w:eastAsia="MS Mincho"/>
      <w:kern w:val="0"/>
      <w:sz w:val="20"/>
      <w:lang w:val="en-GB" w:eastAsia="en-GB"/>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1">
    <w:name w:val="Caption Char"/>
    <w:link w:val="24"/>
    <w:qFormat/>
    <w:uiPriority w:val="99"/>
    <w:rPr>
      <w:rFonts w:ascii="Arial" w:hAnsi="Arial" w:eastAsia="黑体" w:cs="Arial"/>
      <w:kern w:val="2"/>
    </w:rPr>
  </w:style>
  <w:style w:type="character" w:customStyle="1" w:styleId="92">
    <w:name w:val="标题 3 Char Char"/>
    <w:basedOn w:val="57"/>
    <w:qFormat/>
    <w:uiPriority w:val="0"/>
    <w:rPr>
      <w:b/>
      <w:bCs/>
      <w:kern w:val="2"/>
      <w:sz w:val="32"/>
      <w:szCs w:val="32"/>
    </w:rPr>
  </w:style>
  <w:style w:type="character" w:customStyle="1" w:styleId="93">
    <w:name w:val="Comment Subject Char"/>
    <w:basedOn w:val="94"/>
    <w:link w:val="14"/>
    <w:semiHidden/>
    <w:qFormat/>
    <w:uiPriority w:val="0"/>
    <w:rPr>
      <w:rFonts w:ascii="Arial" w:hAnsi="Arial" w:eastAsia="MS Mincho"/>
      <w:b/>
      <w:bCs/>
      <w:lang w:val="en-GB" w:eastAsia="en-GB"/>
    </w:rPr>
  </w:style>
  <w:style w:type="character" w:customStyle="1" w:styleId="94">
    <w:name w:val="批注文字 Char"/>
    <w:basedOn w:val="57"/>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3"/>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7"/>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12"/>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7"/>
    <w:qFormat/>
    <w:uiPriority w:val="0"/>
    <w:rPr>
      <w:b/>
      <w:bCs/>
      <w:kern w:val="44"/>
      <w:sz w:val="44"/>
      <w:szCs w:val="44"/>
    </w:rPr>
  </w:style>
  <w:style w:type="character" w:customStyle="1" w:styleId="112">
    <w:name w:val="Doc-title Char Char"/>
    <w:basedOn w:val="57"/>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Footer Char"/>
    <w:link w:val="38"/>
    <w:qFormat/>
    <w:uiPriority w:val="99"/>
    <w:rPr>
      <w:kern w:val="2"/>
      <w:sz w:val="18"/>
      <w:szCs w:val="18"/>
    </w:rPr>
  </w:style>
  <w:style w:type="character" w:customStyle="1" w:styleId="115">
    <w:name w:val="Placeholder Text1"/>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Plain Text Char"/>
    <w:basedOn w:val="57"/>
    <w:link w:val="32"/>
    <w:qFormat/>
    <w:uiPriority w:val="99"/>
    <w:rPr>
      <w:rFonts w:ascii="Consolas" w:hAnsi="Consolas" w:eastAsia="Calibri"/>
      <w:sz w:val="21"/>
      <w:szCs w:val="21"/>
      <w:lang w:eastAsia="en-US"/>
    </w:rPr>
  </w:style>
  <w:style w:type="character" w:customStyle="1" w:styleId="119">
    <w:name w:val="首示例 Char Char"/>
    <w:basedOn w:val="57"/>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57"/>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1"/>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Body Text Char"/>
    <w:basedOn w:val="57"/>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1">
    <w:name w:val="Header Char"/>
    <w:link w:val="39"/>
    <w:qFormat/>
    <w:uiPriority w:val="99"/>
    <w:rPr>
      <w:kern w:val="2"/>
      <w:sz w:val="18"/>
      <w:szCs w:val="18"/>
    </w:rPr>
  </w:style>
  <w:style w:type="character" w:customStyle="1" w:styleId="132">
    <w:name w:val="Doc-text2 Char Char"/>
    <w:basedOn w:val="57"/>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Footnote Text Char"/>
    <w:basedOn w:val="57"/>
    <w:link w:val="45"/>
    <w:qFormat/>
    <w:uiPriority w:val="0"/>
    <w:rPr>
      <w:rFonts w:ascii="宋体"/>
      <w:kern w:val="2"/>
      <w:sz w:val="18"/>
      <w:szCs w:val="18"/>
    </w:rPr>
  </w:style>
  <w:style w:type="paragraph" w:customStyle="1" w:styleId="152">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7"/>
    <w:semiHidden/>
    <w:qFormat/>
    <w:uiPriority w:val="0"/>
    <w:rPr>
      <w:rFonts w:ascii="宋体" w:hAnsi="Courier New" w:cs="Courier New"/>
      <w:kern w:val="2"/>
      <w:sz w:val="21"/>
      <w:szCs w:val="21"/>
    </w:rPr>
  </w:style>
  <w:style w:type="paragraph" w:customStyle="1" w:styleId="164">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8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4"/>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Comment Text Char"/>
    <w:basedOn w:val="57"/>
    <w:link w:val="1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7"/>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5"/>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8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Endnote Text Char"/>
    <w:basedOn w:val="57"/>
    <w:link w:val="36"/>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6"/>
    <w:qFormat/>
    <w:uiPriority w:val="0"/>
    <w:pPr>
      <w:jc w:val="center"/>
    </w:pPr>
    <w:rPr>
      <w:szCs w:val="20"/>
      <w:lang w:eastAsia="en-US"/>
    </w:rPr>
  </w:style>
  <w:style w:type="paragraph" w:customStyle="1" w:styleId="203">
    <w:name w:val="示例后文字"/>
    <w:basedOn w:val="44"/>
    <w:next w:val="44"/>
    <w:qFormat/>
    <w:uiPriority w:val="0"/>
    <w:pPr>
      <w:ind w:firstLine="360"/>
    </w:pPr>
    <w:rPr>
      <w:sz w:val="18"/>
    </w:rPr>
  </w:style>
  <w:style w:type="paragraph" w:customStyle="1" w:styleId="204">
    <w:name w:val="图标脚注说明"/>
    <w:basedOn w:val="44"/>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EmailDiscussion2"/>
    <w:basedOn w:val="84"/>
    <w:qFormat/>
    <w:uiPriority w:val="0"/>
  </w:style>
  <w:style w:type="paragraph" w:customStyle="1" w:styleId="217">
    <w:name w:val="B5"/>
    <w:basedOn w:val="47"/>
    <w:qFormat/>
    <w:uiPriority w:val="0"/>
  </w:style>
  <w:style w:type="paragraph" w:customStyle="1" w:styleId="218">
    <w:name w:val="其他发布日期"/>
    <w:basedOn w:val="167"/>
    <w:qFormat/>
    <w:uiPriority w:val="0"/>
  </w:style>
  <w:style w:type="paragraph" w:customStyle="1" w:styleId="219">
    <w:name w:val="B4"/>
    <w:basedOn w:val="48"/>
    <w:link w:val="276"/>
    <w:qFormat/>
    <w:uiPriority w:val="0"/>
  </w:style>
  <w:style w:type="paragraph" w:customStyle="1" w:styleId="220">
    <w:name w:val="NO"/>
    <w:basedOn w:val="1"/>
    <w:link w:val="279"/>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1">
    <w:name w:val="Review-comment2"/>
    <w:basedOn w:val="161"/>
    <w:qFormat/>
    <w:uiPriority w:val="0"/>
    <w:rPr>
      <w:color w:val="0070C0"/>
    </w:rPr>
  </w:style>
  <w:style w:type="paragraph" w:customStyle="1" w:styleId="222">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3">
    <w:name w:val="附录表标号"/>
    <w:basedOn w:val="1"/>
    <w:next w:val="44"/>
    <w:qFormat/>
    <w:uiPriority w:val="0"/>
    <w:pPr>
      <w:spacing w:line="14" w:lineRule="exact"/>
      <w:ind w:left="811" w:hanging="448"/>
      <w:jc w:val="center"/>
      <w:outlineLvl w:val="0"/>
    </w:pPr>
    <w:rPr>
      <w:color w:val="FFFFFF"/>
    </w:rPr>
  </w:style>
  <w:style w:type="paragraph" w:customStyle="1" w:styleId="224">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5">
    <w:name w:val="附录标题"/>
    <w:basedOn w:val="44"/>
    <w:next w:val="44"/>
    <w:qFormat/>
    <w:uiPriority w:val="0"/>
    <w:pPr>
      <w:ind w:firstLine="0" w:firstLineChars="0"/>
      <w:jc w:val="center"/>
    </w:pPr>
    <w:rPr>
      <w:rFonts w:ascii="黑体" w:eastAsia="黑体"/>
    </w:rPr>
  </w:style>
  <w:style w:type="paragraph" w:customStyle="1" w:styleId="226">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7">
    <w:name w:val="标准书眉_偶数页"/>
    <w:basedOn w:val="141"/>
    <w:next w:val="1"/>
    <w:qFormat/>
    <w:uiPriority w:val="0"/>
    <w:pPr>
      <w:jc w:val="left"/>
    </w:pPr>
  </w:style>
  <w:style w:type="paragraph" w:customStyle="1" w:styleId="228">
    <w:name w:val="附录三级无"/>
    <w:basedOn w:val="158"/>
    <w:qFormat/>
    <w:uiPriority w:val="0"/>
    <w:pPr>
      <w:tabs>
        <w:tab w:val="clear" w:pos="360"/>
      </w:tabs>
      <w:spacing w:beforeLines="0" w:afterLines="0"/>
    </w:pPr>
    <w:rPr>
      <w:rFonts w:ascii="宋体" w:eastAsia="宋体"/>
      <w:szCs w:val="21"/>
    </w:rPr>
  </w:style>
  <w:style w:type="paragraph" w:customStyle="1" w:styleId="229">
    <w:name w:val="TAR"/>
    <w:basedOn w:val="106"/>
    <w:qFormat/>
    <w:uiPriority w:val="0"/>
    <w:pPr>
      <w:jc w:val="right"/>
    </w:pPr>
    <w:rPr>
      <w:szCs w:val="20"/>
      <w:lang w:eastAsia="en-US"/>
    </w:rPr>
  </w:style>
  <w:style w:type="paragraph" w:customStyle="1" w:styleId="230">
    <w:name w:val="ZV"/>
    <w:basedOn w:val="143"/>
    <w:qFormat/>
    <w:uiPriority w:val="0"/>
    <w:pPr>
      <w:framePr w:y="16161"/>
    </w:pPr>
  </w:style>
  <w:style w:type="paragraph" w:customStyle="1" w:styleId="231">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2">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3">
    <w:name w:val="NW"/>
    <w:basedOn w:val="220"/>
    <w:qFormat/>
    <w:uiPriority w:val="0"/>
    <w:pPr>
      <w:spacing w:after="0"/>
    </w:pPr>
    <w:rPr>
      <w:rFonts w:eastAsia="MS Mincho"/>
      <w:lang w:eastAsia="en-US"/>
    </w:rPr>
  </w:style>
  <w:style w:type="paragraph" w:customStyle="1" w:styleId="234">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5">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6">
    <w:name w:val="二级无"/>
    <w:basedOn w:val="145"/>
    <w:qFormat/>
    <w:uiPriority w:val="0"/>
    <w:rPr>
      <w:rFonts w:ascii="宋体" w:eastAsia="宋体"/>
    </w:rPr>
  </w:style>
  <w:style w:type="paragraph" w:customStyle="1" w:styleId="23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8">
    <w:name w:val="注：（正文）"/>
    <w:basedOn w:val="155"/>
    <w:next w:val="44"/>
    <w:qFormat/>
    <w:uiPriority w:val="0"/>
    <w:pPr>
      <w:tabs>
        <w:tab w:val="left" w:pos="840"/>
      </w:tabs>
      <w:ind w:left="839" w:hanging="419"/>
    </w:pPr>
  </w:style>
  <w:style w:type="paragraph" w:customStyle="1" w:styleId="239">
    <w:name w:val="MiniHeading"/>
    <w:basedOn w:val="100"/>
    <w:qFormat/>
    <w:uiPriority w:val="0"/>
    <w:pPr>
      <w:spacing w:before="180"/>
    </w:pPr>
    <w:rPr>
      <w:u w:val="single"/>
      <w:lang w:val="en-US" w:eastAsia="zh-CN"/>
    </w:rPr>
  </w:style>
  <w:style w:type="paragraph" w:customStyle="1" w:styleId="240">
    <w:name w:val="Editor's Note"/>
    <w:basedOn w:val="220"/>
    <w:link w:val="281"/>
    <w:qFormat/>
    <w:uiPriority w:val="0"/>
    <w:rPr>
      <w:rFonts w:eastAsia="MS Mincho"/>
      <w:color w:val="FF0000"/>
      <w:lang w:eastAsia="en-US"/>
    </w:rPr>
  </w:style>
  <w:style w:type="paragraph" w:customStyle="1" w:styleId="241">
    <w:name w:val="终结线"/>
    <w:basedOn w:val="1"/>
    <w:qFormat/>
    <w:uiPriority w:val="0"/>
  </w:style>
  <w:style w:type="paragraph" w:customStyle="1" w:styleId="242">
    <w:name w:val="五级无"/>
    <w:basedOn w:val="175"/>
    <w:qFormat/>
    <w:uiPriority w:val="0"/>
    <w:rPr>
      <w:rFonts w:ascii="宋体" w:eastAsia="宋体"/>
    </w:rPr>
  </w:style>
  <w:style w:type="paragraph" w:customStyle="1" w:styleId="243">
    <w:name w:val="正文公式编号制表符"/>
    <w:basedOn w:val="44"/>
    <w:next w:val="44"/>
    <w:qFormat/>
    <w:uiPriority w:val="0"/>
    <w:pPr>
      <w:ind w:firstLine="0" w:firstLineChars="0"/>
    </w:pPr>
  </w:style>
  <w:style w:type="paragraph" w:customStyle="1" w:styleId="244">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5">
    <w:name w:val="封面标准文稿编辑信息2"/>
    <w:basedOn w:val="246"/>
    <w:qFormat/>
    <w:uiPriority w:val="0"/>
  </w:style>
  <w:style w:type="paragraph" w:customStyle="1" w:styleId="246">
    <w:name w:val="封面标准文稿编辑信息"/>
    <w:basedOn w:val="171"/>
    <w:qFormat/>
    <w:uiPriority w:val="0"/>
    <w:pPr>
      <w:spacing w:before="180" w:line="180" w:lineRule="exact"/>
    </w:pPr>
    <w:rPr>
      <w:sz w:val="21"/>
    </w:rPr>
  </w:style>
  <w:style w:type="paragraph" w:customStyle="1" w:styleId="2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8">
    <w:name w:val="NF"/>
    <w:basedOn w:val="220"/>
    <w:qFormat/>
    <w:uiPriority w:val="0"/>
    <w:pPr>
      <w:keepNext/>
      <w:spacing w:after="0"/>
    </w:pPr>
    <w:rPr>
      <w:rFonts w:ascii="Arial" w:hAnsi="Arial" w:eastAsia="MS Mincho"/>
      <w:sz w:val="18"/>
      <w:lang w:eastAsia="en-US"/>
    </w:rPr>
  </w:style>
  <w:style w:type="paragraph" w:customStyle="1" w:styleId="249">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5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1">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2">
    <w:name w:val="封面标准名称2"/>
    <w:basedOn w:val="174"/>
    <w:qFormat/>
    <w:uiPriority w:val="0"/>
    <w:pPr>
      <w:spacing w:beforeLines="630"/>
    </w:pPr>
  </w:style>
  <w:style w:type="paragraph" w:customStyle="1" w:styleId="253">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6">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7">
    <w:name w:val="ZTD"/>
    <w:basedOn w:val="135"/>
    <w:qFormat/>
    <w:uiPriority w:val="0"/>
    <w:pPr>
      <w:framePr w:hRule="auto" w:y="852"/>
    </w:pPr>
    <w:rPr>
      <w:i w:val="0"/>
      <w:sz w:val="40"/>
    </w:rPr>
  </w:style>
  <w:style w:type="paragraph" w:customStyle="1" w:styleId="258">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9">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0">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1">
    <w:name w:val="附录二级无"/>
    <w:basedOn w:val="159"/>
    <w:qFormat/>
    <w:uiPriority w:val="0"/>
    <w:pPr>
      <w:tabs>
        <w:tab w:val="clear" w:pos="360"/>
      </w:tabs>
      <w:spacing w:beforeLines="0" w:afterLines="0"/>
    </w:pPr>
    <w:rPr>
      <w:rFonts w:ascii="宋体" w:eastAsia="宋体"/>
      <w:szCs w:val="21"/>
    </w:rPr>
  </w:style>
  <w:style w:type="paragraph" w:customStyle="1" w:styleId="262">
    <w:name w:val="附录一级无"/>
    <w:basedOn w:val="148"/>
    <w:qFormat/>
    <w:uiPriority w:val="0"/>
    <w:pPr>
      <w:tabs>
        <w:tab w:val="clear" w:pos="360"/>
      </w:tabs>
      <w:spacing w:beforeLines="0" w:afterLines="0"/>
    </w:pPr>
    <w:rPr>
      <w:rFonts w:ascii="宋体" w:eastAsia="宋体"/>
      <w:szCs w:val="21"/>
    </w:rPr>
  </w:style>
  <w:style w:type="paragraph" w:customStyle="1" w:styleId="263">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4">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5">
    <w:name w:val="TAN"/>
    <w:basedOn w:val="106"/>
    <w:qFormat/>
    <w:uiPriority w:val="0"/>
    <w:pPr>
      <w:ind w:left="851" w:hanging="851"/>
    </w:pPr>
    <w:rPr>
      <w:szCs w:val="20"/>
      <w:lang w:eastAsia="en-US"/>
    </w:rPr>
  </w:style>
  <w:style w:type="paragraph" w:customStyle="1" w:styleId="266">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7">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9">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70">
    <w:name w:val="EW"/>
    <w:basedOn w:val="147"/>
    <w:qFormat/>
    <w:uiPriority w:val="0"/>
    <w:pPr>
      <w:spacing w:after="0"/>
    </w:pPr>
  </w:style>
  <w:style w:type="paragraph" w:customStyle="1" w:styleId="271">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2">
    <w:name w:val="B1 Char"/>
    <w:qFormat/>
    <w:uiPriority w:val="0"/>
    <w:rPr>
      <w:rFonts w:ascii="Arial" w:hAnsi="Arial" w:eastAsia="Times New Roman"/>
      <w:lang w:val="en-GB" w:eastAsia="en-US"/>
    </w:rPr>
  </w:style>
  <w:style w:type="paragraph" w:customStyle="1" w:styleId="273">
    <w:name w:val="Observation"/>
    <w:basedOn w:val="207"/>
    <w:qFormat/>
    <w:uiPriority w:val="0"/>
    <w:pPr>
      <w:numPr>
        <w:ilvl w:val="0"/>
        <w:numId w:val="2"/>
      </w:numPr>
      <w:ind w:left="1701" w:hanging="1701"/>
    </w:pPr>
    <w:rPr>
      <w:rFonts w:eastAsiaTheme="minorEastAsia"/>
    </w:rPr>
  </w:style>
  <w:style w:type="character" w:customStyle="1" w:styleId="274">
    <w:name w:val="List Paragraph Char"/>
    <w:link w:val="69"/>
    <w:qFormat/>
    <w:locked/>
    <w:uiPriority w:val="34"/>
    <w:rPr>
      <w:kern w:val="2"/>
      <w:sz w:val="21"/>
      <w:szCs w:val="24"/>
    </w:rPr>
  </w:style>
  <w:style w:type="character" w:customStyle="1" w:styleId="275">
    <w:name w:val="B3 Char"/>
    <w:basedOn w:val="57"/>
    <w:qFormat/>
    <w:uiPriority w:val="0"/>
    <w:rPr>
      <w:lang w:val="en-GB"/>
    </w:rPr>
  </w:style>
  <w:style w:type="character" w:customStyle="1" w:styleId="276">
    <w:name w:val="B4 Char"/>
    <w:link w:val="219"/>
    <w:qFormat/>
    <w:uiPriority w:val="0"/>
    <w:rPr>
      <w:rFonts w:eastAsia="MS Mincho"/>
      <w:lang w:val="en-GB" w:eastAsia="en-US"/>
    </w:rPr>
  </w:style>
  <w:style w:type="paragraph" w:customStyle="1" w:styleId="277">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8">
    <w:name w:val="B1 Zchn"/>
    <w:qFormat/>
    <w:uiPriority w:val="0"/>
    <w:rPr>
      <w:lang w:eastAsia="en-US"/>
    </w:rPr>
  </w:style>
  <w:style w:type="character" w:customStyle="1" w:styleId="279">
    <w:name w:val="NO Zchn"/>
    <w:link w:val="220"/>
    <w:qFormat/>
    <w:uiPriority w:val="0"/>
    <w:rPr>
      <w:lang w:val="en-GB" w:eastAsia="ja-JP"/>
    </w:rPr>
  </w:style>
  <w:style w:type="character" w:customStyle="1" w:styleId="280">
    <w:name w:val="Guidance Char"/>
    <w:link w:val="277"/>
    <w:qFormat/>
    <w:uiPriority w:val="0"/>
    <w:rPr>
      <w:i/>
      <w:color w:val="0000FF"/>
      <w:lang w:val="en-GB" w:eastAsia="en-US"/>
    </w:rPr>
  </w:style>
  <w:style w:type="character" w:customStyle="1" w:styleId="281">
    <w:name w:val="Editor's Note Char"/>
    <w:link w:val="240"/>
    <w:qFormat/>
    <w:uiPriority w:val="0"/>
    <w:rPr>
      <w:rFonts w:eastAsia="MS Mincho"/>
      <w:color w:val="FF0000"/>
      <w:lang w:val="en-GB" w:eastAsia="en-US"/>
    </w:rPr>
  </w:style>
  <w:style w:type="paragraph" w:customStyle="1" w:styleId="282">
    <w:name w:val="列出段落1"/>
    <w:basedOn w:val="1"/>
    <w:qFormat/>
    <w:uiPriority w:val="34"/>
    <w:pPr>
      <w:spacing w:after="0"/>
      <w:ind w:firstLine="420"/>
    </w:pPr>
    <w:rPr>
      <w:rFonts w:ascii="Calibri" w:hAnsi="Calibri" w:eastAsia="宋体" w:cs="宋体"/>
      <w:szCs w:val="21"/>
    </w:rPr>
  </w:style>
  <w:style w:type="paragraph" w:styleId="283">
    <w:name w:val="List Paragraph"/>
    <w:basedOn w:val="1"/>
    <w:qFormat/>
    <w:uiPriority w:val="34"/>
    <w:pPr>
      <w:overflowPunct/>
      <w:autoSpaceDE/>
      <w:autoSpaceDN/>
      <w:adjustRightInd/>
      <w:spacing w:after="160" w:line="259" w:lineRule="auto"/>
      <w:ind w:left="720"/>
      <w:contextualSpacing/>
      <w:jc w:val="left"/>
      <w:textAlignment w:val="auto"/>
    </w:pPr>
    <w:rPr>
      <w:rFonts w:asciiTheme="minorHAnsi" w:hAnsiTheme="minorHAnsi" w:eastAsiaTheme="minorHAnsi" w:cstheme="minorBidi"/>
      <w:sz w:val="22"/>
      <w:szCs w:val="22"/>
      <w:lang w:val="sv-SE"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F5F42-EF97-48A0-9E78-2222FFD6779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2160</Words>
  <Characters>12313</Characters>
  <Lines>102</Lines>
  <Paragraphs>28</Paragraphs>
  <TotalTime>17</TotalTime>
  <ScaleCrop>false</ScaleCrop>
  <LinksUpToDate>false</LinksUpToDate>
  <CharactersWithSpaces>14445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2019-05-02T21:46:00Z</dcterms:created>
  <dc:creator>10033860</dc:creator>
  <cp:lastModifiedBy>AI JIANXUN</cp:lastModifiedBy>
  <cp:lastPrinted>2113-01-01T00:00:00Z</cp:lastPrinted>
  <dcterms:modified xsi:type="dcterms:W3CDTF">2019-08-16T02:12:16Z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